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76600" w:rsidRDefault="00B76600" w:rsidP="00B76600"/>
    <w:p w:rsidR="006959F2" w:rsidRDefault="003A1977" w:rsidP="005D2E73">
      <w:pPr>
        <w:pStyle w:val="Title"/>
        <w:jc w:val="left"/>
      </w:pPr>
      <w:r>
        <w:t>Reducing &amp; Mitigating Against Health Inequalities in Planned Care</w:t>
      </w:r>
    </w:p>
    <w:p w:rsidR="006959F2" w:rsidRDefault="008607C1" w:rsidP="006959F2">
      <w:pPr>
        <w:pStyle w:val="Subtitle"/>
      </w:pPr>
      <w:r>
        <w:t xml:space="preserve">Dr </w:t>
      </w:r>
      <w:r w:rsidR="003A1977">
        <w:t xml:space="preserve">Claire Hooper, </w:t>
      </w:r>
      <w:r w:rsidR="00F4347D">
        <w:t>Strategic</w:t>
      </w:r>
      <w:r>
        <w:t xml:space="preserve"> Clinical Lead for Planned Care</w:t>
      </w:r>
      <w:r w:rsidR="00F4347D">
        <w:t xml:space="preserve"> in Devon</w:t>
      </w:r>
    </w:p>
    <w:p w:rsidR="008607C1" w:rsidRDefault="008607C1" w:rsidP="008607C1">
      <w:pPr>
        <w:pStyle w:val="Subtitle"/>
      </w:pPr>
      <w:r>
        <w:t>Dr Helena Posnett, Consultant in Public Health (Health Inequalities)</w:t>
      </w:r>
    </w:p>
    <w:p w:rsidR="00441186" w:rsidRDefault="00441186" w:rsidP="006959F2">
      <w:pPr>
        <w:pStyle w:val="Header"/>
        <w:rPr>
          <w:sz w:val="40"/>
          <w:szCs w:val="40"/>
        </w:rPr>
      </w:pPr>
    </w:p>
    <w:p w:rsidR="006959F2" w:rsidRPr="00F36534" w:rsidRDefault="0020622C" w:rsidP="006959F2">
      <w:pPr>
        <w:pStyle w:val="Header"/>
        <w:rPr>
          <w:sz w:val="40"/>
          <w:szCs w:val="40"/>
        </w:rPr>
      </w:pPr>
      <w:r>
        <w:rPr>
          <w:sz w:val="40"/>
          <w:szCs w:val="40"/>
        </w:rPr>
        <w:t>ICB Board</w:t>
      </w:r>
      <w:r w:rsidR="00595AA6">
        <w:rPr>
          <w:sz w:val="40"/>
          <w:szCs w:val="40"/>
        </w:rPr>
        <w:t xml:space="preserve"> for Devon </w:t>
      </w:r>
    </w:p>
    <w:p w:rsidR="00DE507E" w:rsidRDefault="00DE507E" w:rsidP="005D2E73"/>
    <w:p w:rsidR="005D2E73" w:rsidRPr="008607C1" w:rsidRDefault="0020622C" w:rsidP="005D2E73">
      <w:r>
        <w:t>1</w:t>
      </w:r>
      <w:r w:rsidR="00EC3D65">
        <w:t xml:space="preserve">8 January </w:t>
      </w:r>
      <w:r>
        <w:t>2022</w:t>
      </w:r>
    </w:p>
    <w:p w:rsidR="006959F2" w:rsidRDefault="00220A86">
      <w:pPr>
        <w:spacing w:after="0"/>
        <w:jc w:val="left"/>
      </w:pPr>
      <w:r>
        <w:br w:type="page"/>
      </w:r>
    </w:p>
    <w:sdt>
      <w:sdtPr>
        <w:rPr>
          <w:rFonts w:ascii="Arial" w:eastAsia="Times New Roman" w:hAnsi="Arial" w:cs="Times New Roman"/>
          <w:color w:val="auto"/>
          <w:sz w:val="22"/>
          <w:szCs w:val="24"/>
          <w:lang w:val="en-GB"/>
        </w:rPr>
        <w:id w:val="1126978292"/>
        <w:docPartObj>
          <w:docPartGallery w:val="Table of Contents"/>
          <w:docPartUnique/>
        </w:docPartObj>
      </w:sdtPr>
      <w:sdtEndPr>
        <w:rPr>
          <w:b/>
          <w:bCs/>
          <w:noProof/>
        </w:rPr>
      </w:sdtEndPr>
      <w:sdtContent>
        <w:p w:rsidR="006959F2" w:rsidRPr="006959F2" w:rsidRDefault="006959F2">
          <w:pPr>
            <w:pStyle w:val="TOCHeading"/>
            <w:rPr>
              <w:rStyle w:val="Heading1Char"/>
            </w:rPr>
          </w:pPr>
          <w:r w:rsidRPr="006959F2">
            <w:rPr>
              <w:rStyle w:val="Heading1Char"/>
            </w:rPr>
            <w:t>Table of Contents</w:t>
          </w:r>
        </w:p>
        <w:p w:rsidR="00F43EEE" w:rsidRDefault="006959F2">
          <w:pPr>
            <w:pStyle w:val="TOC1"/>
            <w:tabs>
              <w:tab w:val="left" w:pos="440"/>
              <w:tab w:val="right" w:leader="dot" w:pos="10082"/>
            </w:tabs>
            <w:rPr>
              <w:rFonts w:asciiTheme="minorHAnsi" w:eastAsiaTheme="minorEastAsia" w:hAnsiTheme="minorHAnsi" w:cstheme="minorBidi"/>
              <w:noProof/>
              <w:szCs w:val="22"/>
              <w:lang w:eastAsia="en-GB"/>
            </w:rPr>
          </w:pPr>
          <w:r>
            <w:fldChar w:fldCharType="begin"/>
          </w:r>
          <w:r>
            <w:instrText xml:space="preserve"> TOC \o "1-3" \h \z \u </w:instrText>
          </w:r>
          <w:r>
            <w:fldChar w:fldCharType="separate"/>
          </w:r>
          <w:hyperlink w:anchor="_Toc121388403" w:history="1">
            <w:r w:rsidR="00F43EEE" w:rsidRPr="00312BAB">
              <w:rPr>
                <w:rStyle w:val="Hyperlink"/>
                <w:rFonts w:eastAsiaTheme="majorEastAsia"/>
                <w:noProof/>
              </w:rPr>
              <w:t>1</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What are Health Inequalities?</w:t>
            </w:r>
            <w:r w:rsidR="00F43EEE">
              <w:rPr>
                <w:noProof/>
                <w:webHidden/>
              </w:rPr>
              <w:tab/>
            </w:r>
            <w:r w:rsidR="00F43EEE">
              <w:rPr>
                <w:noProof/>
                <w:webHidden/>
              </w:rPr>
              <w:fldChar w:fldCharType="begin"/>
            </w:r>
            <w:r w:rsidR="00F43EEE">
              <w:rPr>
                <w:noProof/>
                <w:webHidden/>
              </w:rPr>
              <w:instrText xml:space="preserve"> PAGEREF _Toc121388403 \h </w:instrText>
            </w:r>
            <w:r w:rsidR="00F43EEE">
              <w:rPr>
                <w:noProof/>
                <w:webHidden/>
              </w:rPr>
            </w:r>
            <w:r w:rsidR="00F43EEE">
              <w:rPr>
                <w:noProof/>
                <w:webHidden/>
              </w:rPr>
              <w:fldChar w:fldCharType="separate"/>
            </w:r>
            <w:r w:rsidR="00F43EEE">
              <w:rPr>
                <w:noProof/>
                <w:webHidden/>
              </w:rPr>
              <w:t>3</w:t>
            </w:r>
            <w:r w:rsidR="00F43EEE">
              <w:rPr>
                <w:noProof/>
                <w:webHidden/>
              </w:rPr>
              <w:fldChar w:fldCharType="end"/>
            </w:r>
          </w:hyperlink>
        </w:p>
        <w:p w:rsidR="00F43EEE" w:rsidRDefault="00C56A91">
          <w:pPr>
            <w:pStyle w:val="TOC2"/>
            <w:tabs>
              <w:tab w:val="left" w:pos="880"/>
              <w:tab w:val="right" w:leader="dot" w:pos="10082"/>
            </w:tabs>
            <w:rPr>
              <w:rFonts w:asciiTheme="minorHAnsi" w:eastAsiaTheme="minorEastAsia" w:hAnsiTheme="minorHAnsi" w:cstheme="minorBidi"/>
              <w:noProof/>
              <w:szCs w:val="22"/>
              <w:lang w:eastAsia="en-GB"/>
            </w:rPr>
          </w:pPr>
          <w:hyperlink w:anchor="_Toc121388404" w:history="1">
            <w:r w:rsidR="00F43EEE" w:rsidRPr="00312BAB">
              <w:rPr>
                <w:rStyle w:val="Hyperlink"/>
                <w:rFonts w:eastAsiaTheme="majorEastAsia"/>
                <w:noProof/>
              </w:rPr>
              <w:t>1.1</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Introduction</w:t>
            </w:r>
            <w:r w:rsidR="00F43EEE">
              <w:rPr>
                <w:noProof/>
                <w:webHidden/>
              </w:rPr>
              <w:tab/>
            </w:r>
            <w:r w:rsidR="00F43EEE">
              <w:rPr>
                <w:noProof/>
                <w:webHidden/>
              </w:rPr>
              <w:fldChar w:fldCharType="begin"/>
            </w:r>
            <w:r w:rsidR="00F43EEE">
              <w:rPr>
                <w:noProof/>
                <w:webHidden/>
              </w:rPr>
              <w:instrText xml:space="preserve"> PAGEREF _Toc121388404 \h </w:instrText>
            </w:r>
            <w:r w:rsidR="00F43EEE">
              <w:rPr>
                <w:noProof/>
                <w:webHidden/>
              </w:rPr>
            </w:r>
            <w:r w:rsidR="00F43EEE">
              <w:rPr>
                <w:noProof/>
                <w:webHidden/>
              </w:rPr>
              <w:fldChar w:fldCharType="separate"/>
            </w:r>
            <w:r w:rsidR="00F43EEE">
              <w:rPr>
                <w:noProof/>
                <w:webHidden/>
              </w:rPr>
              <w:t>3</w:t>
            </w:r>
            <w:r w:rsidR="00F43EEE">
              <w:rPr>
                <w:noProof/>
                <w:webHidden/>
              </w:rPr>
              <w:fldChar w:fldCharType="end"/>
            </w:r>
          </w:hyperlink>
        </w:p>
        <w:p w:rsidR="00F43EEE" w:rsidRDefault="00C56A91">
          <w:pPr>
            <w:pStyle w:val="TOC2"/>
            <w:tabs>
              <w:tab w:val="left" w:pos="880"/>
              <w:tab w:val="right" w:leader="dot" w:pos="10082"/>
            </w:tabs>
            <w:rPr>
              <w:rFonts w:asciiTheme="minorHAnsi" w:eastAsiaTheme="minorEastAsia" w:hAnsiTheme="minorHAnsi" w:cstheme="minorBidi"/>
              <w:noProof/>
              <w:szCs w:val="22"/>
              <w:lang w:eastAsia="en-GB"/>
            </w:rPr>
          </w:pPr>
          <w:hyperlink w:anchor="_Toc121388405" w:history="1">
            <w:r w:rsidR="00F43EEE" w:rsidRPr="00312BAB">
              <w:rPr>
                <w:rStyle w:val="Hyperlink"/>
                <w:rFonts w:eastAsiaTheme="majorEastAsia"/>
                <w:noProof/>
              </w:rPr>
              <w:t>1.2</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What is the evidence of Health Inequalities in Planned Care?</w:t>
            </w:r>
            <w:r w:rsidR="00F43EEE">
              <w:rPr>
                <w:noProof/>
                <w:webHidden/>
              </w:rPr>
              <w:tab/>
            </w:r>
            <w:r w:rsidR="00F43EEE">
              <w:rPr>
                <w:noProof/>
                <w:webHidden/>
              </w:rPr>
              <w:fldChar w:fldCharType="begin"/>
            </w:r>
            <w:r w:rsidR="00F43EEE">
              <w:rPr>
                <w:noProof/>
                <w:webHidden/>
              </w:rPr>
              <w:instrText xml:space="preserve"> PAGEREF _Toc121388405 \h </w:instrText>
            </w:r>
            <w:r w:rsidR="00F43EEE">
              <w:rPr>
                <w:noProof/>
                <w:webHidden/>
              </w:rPr>
            </w:r>
            <w:r w:rsidR="00F43EEE">
              <w:rPr>
                <w:noProof/>
                <w:webHidden/>
              </w:rPr>
              <w:fldChar w:fldCharType="separate"/>
            </w:r>
            <w:r w:rsidR="00F43EEE">
              <w:rPr>
                <w:noProof/>
                <w:webHidden/>
              </w:rPr>
              <w:t>4</w:t>
            </w:r>
            <w:r w:rsidR="00F43EEE">
              <w:rPr>
                <w:noProof/>
                <w:webHidden/>
              </w:rPr>
              <w:fldChar w:fldCharType="end"/>
            </w:r>
          </w:hyperlink>
        </w:p>
        <w:p w:rsidR="00F43EEE" w:rsidRDefault="00C56A91">
          <w:pPr>
            <w:pStyle w:val="TOC3"/>
            <w:tabs>
              <w:tab w:val="left" w:pos="1320"/>
              <w:tab w:val="right" w:leader="dot" w:pos="10082"/>
            </w:tabs>
            <w:rPr>
              <w:rFonts w:asciiTheme="minorHAnsi" w:eastAsiaTheme="minorEastAsia" w:hAnsiTheme="minorHAnsi" w:cstheme="minorBidi"/>
              <w:noProof/>
              <w:szCs w:val="22"/>
              <w:lang w:eastAsia="en-GB"/>
            </w:rPr>
          </w:pPr>
          <w:hyperlink w:anchor="_Toc121388406" w:history="1">
            <w:r w:rsidR="00F43EEE" w:rsidRPr="00312BAB">
              <w:rPr>
                <w:rStyle w:val="Hyperlink"/>
                <w:rFonts w:eastAsiaTheme="majorEastAsia"/>
                <w:noProof/>
              </w:rPr>
              <w:t>1.2.1</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Pre-Pandemic</w:t>
            </w:r>
            <w:r w:rsidR="00F43EEE">
              <w:rPr>
                <w:noProof/>
                <w:webHidden/>
              </w:rPr>
              <w:tab/>
            </w:r>
            <w:r w:rsidR="00F43EEE">
              <w:rPr>
                <w:noProof/>
                <w:webHidden/>
              </w:rPr>
              <w:fldChar w:fldCharType="begin"/>
            </w:r>
            <w:r w:rsidR="00F43EEE">
              <w:rPr>
                <w:noProof/>
                <w:webHidden/>
              </w:rPr>
              <w:instrText xml:space="preserve"> PAGEREF _Toc121388406 \h </w:instrText>
            </w:r>
            <w:r w:rsidR="00F43EEE">
              <w:rPr>
                <w:noProof/>
                <w:webHidden/>
              </w:rPr>
            </w:r>
            <w:r w:rsidR="00F43EEE">
              <w:rPr>
                <w:noProof/>
                <w:webHidden/>
              </w:rPr>
              <w:fldChar w:fldCharType="separate"/>
            </w:r>
            <w:r w:rsidR="00F43EEE">
              <w:rPr>
                <w:noProof/>
                <w:webHidden/>
              </w:rPr>
              <w:t>4</w:t>
            </w:r>
            <w:r w:rsidR="00F43EEE">
              <w:rPr>
                <w:noProof/>
                <w:webHidden/>
              </w:rPr>
              <w:fldChar w:fldCharType="end"/>
            </w:r>
          </w:hyperlink>
        </w:p>
        <w:p w:rsidR="00F43EEE" w:rsidRDefault="00C56A91">
          <w:pPr>
            <w:pStyle w:val="TOC3"/>
            <w:tabs>
              <w:tab w:val="left" w:pos="1320"/>
              <w:tab w:val="right" w:leader="dot" w:pos="10082"/>
            </w:tabs>
            <w:rPr>
              <w:rFonts w:asciiTheme="minorHAnsi" w:eastAsiaTheme="minorEastAsia" w:hAnsiTheme="minorHAnsi" w:cstheme="minorBidi"/>
              <w:noProof/>
              <w:szCs w:val="22"/>
              <w:lang w:eastAsia="en-GB"/>
            </w:rPr>
          </w:pPr>
          <w:hyperlink w:anchor="_Toc121388407" w:history="1">
            <w:r w:rsidR="00F43EEE" w:rsidRPr="00312BAB">
              <w:rPr>
                <w:rStyle w:val="Hyperlink"/>
                <w:rFonts w:eastAsiaTheme="majorEastAsia"/>
                <w:noProof/>
              </w:rPr>
              <w:t>1.2.2</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Recovery</w:t>
            </w:r>
            <w:r w:rsidR="00F43EEE">
              <w:rPr>
                <w:noProof/>
                <w:webHidden/>
              </w:rPr>
              <w:tab/>
            </w:r>
            <w:r w:rsidR="00F43EEE">
              <w:rPr>
                <w:noProof/>
                <w:webHidden/>
              </w:rPr>
              <w:fldChar w:fldCharType="begin"/>
            </w:r>
            <w:r w:rsidR="00F43EEE">
              <w:rPr>
                <w:noProof/>
                <w:webHidden/>
              </w:rPr>
              <w:instrText xml:space="preserve"> PAGEREF _Toc121388407 \h </w:instrText>
            </w:r>
            <w:r w:rsidR="00F43EEE">
              <w:rPr>
                <w:noProof/>
                <w:webHidden/>
              </w:rPr>
            </w:r>
            <w:r w:rsidR="00F43EEE">
              <w:rPr>
                <w:noProof/>
                <w:webHidden/>
              </w:rPr>
              <w:fldChar w:fldCharType="separate"/>
            </w:r>
            <w:r w:rsidR="00F43EEE">
              <w:rPr>
                <w:noProof/>
                <w:webHidden/>
              </w:rPr>
              <w:t>4</w:t>
            </w:r>
            <w:r w:rsidR="00F43EEE">
              <w:rPr>
                <w:noProof/>
                <w:webHidden/>
              </w:rPr>
              <w:fldChar w:fldCharType="end"/>
            </w:r>
          </w:hyperlink>
        </w:p>
        <w:p w:rsidR="00F43EEE" w:rsidRDefault="00C56A91">
          <w:pPr>
            <w:pStyle w:val="TOC1"/>
            <w:tabs>
              <w:tab w:val="left" w:pos="440"/>
              <w:tab w:val="right" w:leader="dot" w:pos="10082"/>
            </w:tabs>
            <w:rPr>
              <w:rFonts w:asciiTheme="minorHAnsi" w:eastAsiaTheme="minorEastAsia" w:hAnsiTheme="minorHAnsi" w:cstheme="minorBidi"/>
              <w:noProof/>
              <w:szCs w:val="22"/>
              <w:lang w:eastAsia="en-GB"/>
            </w:rPr>
          </w:pPr>
          <w:hyperlink w:anchor="_Toc121388408" w:history="1">
            <w:r w:rsidR="00F43EEE" w:rsidRPr="00312BAB">
              <w:rPr>
                <w:rStyle w:val="Hyperlink"/>
                <w:rFonts w:eastAsiaTheme="majorEastAsia"/>
                <w:noProof/>
              </w:rPr>
              <w:t>2</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What the Devon system is doing to reduce Health Inequalities in Planned Care</w:t>
            </w:r>
            <w:r w:rsidR="00F43EEE">
              <w:rPr>
                <w:noProof/>
                <w:webHidden/>
              </w:rPr>
              <w:tab/>
            </w:r>
            <w:r w:rsidR="00F43EEE">
              <w:rPr>
                <w:noProof/>
                <w:webHidden/>
              </w:rPr>
              <w:fldChar w:fldCharType="begin"/>
            </w:r>
            <w:r w:rsidR="00F43EEE">
              <w:rPr>
                <w:noProof/>
                <w:webHidden/>
              </w:rPr>
              <w:instrText xml:space="preserve"> PAGEREF _Toc121388408 \h </w:instrText>
            </w:r>
            <w:r w:rsidR="00F43EEE">
              <w:rPr>
                <w:noProof/>
                <w:webHidden/>
              </w:rPr>
            </w:r>
            <w:r w:rsidR="00F43EEE">
              <w:rPr>
                <w:noProof/>
                <w:webHidden/>
              </w:rPr>
              <w:fldChar w:fldCharType="separate"/>
            </w:r>
            <w:r w:rsidR="00F43EEE">
              <w:rPr>
                <w:noProof/>
                <w:webHidden/>
              </w:rPr>
              <w:t>5</w:t>
            </w:r>
            <w:r w:rsidR="00F43EEE">
              <w:rPr>
                <w:noProof/>
                <w:webHidden/>
              </w:rPr>
              <w:fldChar w:fldCharType="end"/>
            </w:r>
          </w:hyperlink>
        </w:p>
        <w:p w:rsidR="00F43EEE" w:rsidRDefault="00C56A91">
          <w:pPr>
            <w:pStyle w:val="TOC2"/>
            <w:tabs>
              <w:tab w:val="left" w:pos="880"/>
              <w:tab w:val="right" w:leader="dot" w:pos="10082"/>
            </w:tabs>
            <w:rPr>
              <w:rFonts w:asciiTheme="minorHAnsi" w:eastAsiaTheme="minorEastAsia" w:hAnsiTheme="minorHAnsi" w:cstheme="minorBidi"/>
              <w:noProof/>
              <w:szCs w:val="22"/>
              <w:lang w:eastAsia="en-GB"/>
            </w:rPr>
          </w:pPr>
          <w:hyperlink w:anchor="_Toc121388409" w:history="1">
            <w:r w:rsidR="00F43EEE" w:rsidRPr="00312BAB">
              <w:rPr>
                <w:rStyle w:val="Hyperlink"/>
                <w:rFonts w:eastAsiaTheme="majorEastAsia"/>
                <w:noProof/>
              </w:rPr>
              <w:t>2.1</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Operations Planning process for 2022/23</w:t>
            </w:r>
            <w:r w:rsidR="00F43EEE">
              <w:rPr>
                <w:noProof/>
                <w:webHidden/>
              </w:rPr>
              <w:tab/>
            </w:r>
            <w:r w:rsidR="00F43EEE">
              <w:rPr>
                <w:noProof/>
                <w:webHidden/>
              </w:rPr>
              <w:fldChar w:fldCharType="begin"/>
            </w:r>
            <w:r w:rsidR="00F43EEE">
              <w:rPr>
                <w:noProof/>
                <w:webHidden/>
              </w:rPr>
              <w:instrText xml:space="preserve"> PAGEREF _Toc121388409 \h </w:instrText>
            </w:r>
            <w:r w:rsidR="00F43EEE">
              <w:rPr>
                <w:noProof/>
                <w:webHidden/>
              </w:rPr>
            </w:r>
            <w:r w:rsidR="00F43EEE">
              <w:rPr>
                <w:noProof/>
                <w:webHidden/>
              </w:rPr>
              <w:fldChar w:fldCharType="separate"/>
            </w:r>
            <w:r w:rsidR="00F43EEE">
              <w:rPr>
                <w:noProof/>
                <w:webHidden/>
              </w:rPr>
              <w:t>5</w:t>
            </w:r>
            <w:r w:rsidR="00F43EEE">
              <w:rPr>
                <w:noProof/>
                <w:webHidden/>
              </w:rPr>
              <w:fldChar w:fldCharType="end"/>
            </w:r>
          </w:hyperlink>
        </w:p>
        <w:p w:rsidR="00F43EEE" w:rsidRDefault="00C56A91">
          <w:pPr>
            <w:pStyle w:val="TOC2"/>
            <w:tabs>
              <w:tab w:val="left" w:pos="880"/>
              <w:tab w:val="right" w:leader="dot" w:pos="10082"/>
            </w:tabs>
            <w:rPr>
              <w:rFonts w:asciiTheme="minorHAnsi" w:eastAsiaTheme="minorEastAsia" w:hAnsiTheme="minorHAnsi" w:cstheme="minorBidi"/>
              <w:noProof/>
              <w:szCs w:val="22"/>
              <w:lang w:eastAsia="en-GB"/>
            </w:rPr>
          </w:pPr>
          <w:hyperlink w:anchor="_Toc121388410" w:history="1">
            <w:r w:rsidR="00F43EEE" w:rsidRPr="00312BAB">
              <w:rPr>
                <w:rStyle w:val="Hyperlink"/>
                <w:rFonts w:eastAsiaTheme="majorEastAsia"/>
                <w:noProof/>
              </w:rPr>
              <w:t>2.2</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Why have systems and trusts been asked to do this?</w:t>
            </w:r>
            <w:r w:rsidR="00F43EEE">
              <w:rPr>
                <w:noProof/>
                <w:webHidden/>
              </w:rPr>
              <w:tab/>
            </w:r>
            <w:r w:rsidR="00F43EEE">
              <w:rPr>
                <w:noProof/>
                <w:webHidden/>
              </w:rPr>
              <w:fldChar w:fldCharType="begin"/>
            </w:r>
            <w:r w:rsidR="00F43EEE">
              <w:rPr>
                <w:noProof/>
                <w:webHidden/>
              </w:rPr>
              <w:instrText xml:space="preserve"> PAGEREF _Toc121388410 \h </w:instrText>
            </w:r>
            <w:r w:rsidR="00F43EEE">
              <w:rPr>
                <w:noProof/>
                <w:webHidden/>
              </w:rPr>
            </w:r>
            <w:r w:rsidR="00F43EEE">
              <w:rPr>
                <w:noProof/>
                <w:webHidden/>
              </w:rPr>
              <w:fldChar w:fldCharType="separate"/>
            </w:r>
            <w:r w:rsidR="00F43EEE">
              <w:rPr>
                <w:noProof/>
                <w:webHidden/>
              </w:rPr>
              <w:t>5</w:t>
            </w:r>
            <w:r w:rsidR="00F43EEE">
              <w:rPr>
                <w:noProof/>
                <w:webHidden/>
              </w:rPr>
              <w:fldChar w:fldCharType="end"/>
            </w:r>
          </w:hyperlink>
        </w:p>
        <w:p w:rsidR="00F43EEE" w:rsidRDefault="00C56A91">
          <w:pPr>
            <w:pStyle w:val="TOC1"/>
            <w:tabs>
              <w:tab w:val="left" w:pos="440"/>
              <w:tab w:val="right" w:leader="dot" w:pos="10082"/>
            </w:tabs>
            <w:rPr>
              <w:rFonts w:asciiTheme="minorHAnsi" w:eastAsiaTheme="minorEastAsia" w:hAnsiTheme="minorHAnsi" w:cstheme="minorBidi"/>
              <w:noProof/>
              <w:szCs w:val="22"/>
              <w:lang w:eastAsia="en-GB"/>
            </w:rPr>
          </w:pPr>
          <w:hyperlink w:anchor="_Toc121388411" w:history="1">
            <w:r w:rsidR="00F43EEE" w:rsidRPr="00312BAB">
              <w:rPr>
                <w:rStyle w:val="Hyperlink"/>
                <w:rFonts w:eastAsiaTheme="majorEastAsia"/>
                <w:noProof/>
              </w:rPr>
              <w:t>3</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Health Inequalities work plan for Planned Care</w:t>
            </w:r>
            <w:r w:rsidR="00F43EEE">
              <w:rPr>
                <w:noProof/>
                <w:webHidden/>
              </w:rPr>
              <w:tab/>
            </w:r>
            <w:r w:rsidR="00F43EEE">
              <w:rPr>
                <w:noProof/>
                <w:webHidden/>
              </w:rPr>
              <w:fldChar w:fldCharType="begin"/>
            </w:r>
            <w:r w:rsidR="00F43EEE">
              <w:rPr>
                <w:noProof/>
                <w:webHidden/>
              </w:rPr>
              <w:instrText xml:space="preserve"> PAGEREF _Toc121388411 \h </w:instrText>
            </w:r>
            <w:r w:rsidR="00F43EEE">
              <w:rPr>
                <w:noProof/>
                <w:webHidden/>
              </w:rPr>
            </w:r>
            <w:r w:rsidR="00F43EEE">
              <w:rPr>
                <w:noProof/>
                <w:webHidden/>
              </w:rPr>
              <w:fldChar w:fldCharType="separate"/>
            </w:r>
            <w:r w:rsidR="00F43EEE">
              <w:rPr>
                <w:noProof/>
                <w:webHidden/>
              </w:rPr>
              <w:t>6</w:t>
            </w:r>
            <w:r w:rsidR="00F43EEE">
              <w:rPr>
                <w:noProof/>
                <w:webHidden/>
              </w:rPr>
              <w:fldChar w:fldCharType="end"/>
            </w:r>
          </w:hyperlink>
        </w:p>
        <w:p w:rsidR="00F43EEE" w:rsidRDefault="00C56A91">
          <w:pPr>
            <w:pStyle w:val="TOC2"/>
            <w:tabs>
              <w:tab w:val="left" w:pos="880"/>
              <w:tab w:val="right" w:leader="dot" w:pos="10082"/>
            </w:tabs>
            <w:rPr>
              <w:rFonts w:asciiTheme="minorHAnsi" w:eastAsiaTheme="minorEastAsia" w:hAnsiTheme="minorHAnsi" w:cstheme="minorBidi"/>
              <w:noProof/>
              <w:szCs w:val="22"/>
              <w:lang w:eastAsia="en-GB"/>
            </w:rPr>
          </w:pPr>
          <w:hyperlink w:anchor="_Toc121388412" w:history="1">
            <w:r w:rsidR="00F43EEE" w:rsidRPr="00312BAB">
              <w:rPr>
                <w:rStyle w:val="Hyperlink"/>
                <w:rFonts w:eastAsiaTheme="majorEastAsia"/>
                <w:noProof/>
              </w:rPr>
              <w:t>3.1</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Assessment of progress</w:t>
            </w:r>
            <w:r w:rsidR="00F43EEE">
              <w:rPr>
                <w:noProof/>
                <w:webHidden/>
              </w:rPr>
              <w:tab/>
            </w:r>
            <w:r w:rsidR="00F43EEE">
              <w:rPr>
                <w:noProof/>
                <w:webHidden/>
              </w:rPr>
              <w:fldChar w:fldCharType="begin"/>
            </w:r>
            <w:r w:rsidR="00F43EEE">
              <w:rPr>
                <w:noProof/>
                <w:webHidden/>
              </w:rPr>
              <w:instrText xml:space="preserve"> PAGEREF _Toc121388412 \h </w:instrText>
            </w:r>
            <w:r w:rsidR="00F43EEE">
              <w:rPr>
                <w:noProof/>
                <w:webHidden/>
              </w:rPr>
            </w:r>
            <w:r w:rsidR="00F43EEE">
              <w:rPr>
                <w:noProof/>
                <w:webHidden/>
              </w:rPr>
              <w:fldChar w:fldCharType="separate"/>
            </w:r>
            <w:r w:rsidR="00F43EEE">
              <w:rPr>
                <w:noProof/>
                <w:webHidden/>
              </w:rPr>
              <w:t>6</w:t>
            </w:r>
            <w:r w:rsidR="00F43EEE">
              <w:rPr>
                <w:noProof/>
                <w:webHidden/>
              </w:rPr>
              <w:fldChar w:fldCharType="end"/>
            </w:r>
          </w:hyperlink>
        </w:p>
        <w:p w:rsidR="00F43EEE" w:rsidRDefault="00C56A91">
          <w:pPr>
            <w:pStyle w:val="TOC3"/>
            <w:tabs>
              <w:tab w:val="left" w:pos="1320"/>
              <w:tab w:val="right" w:leader="dot" w:pos="10082"/>
            </w:tabs>
            <w:rPr>
              <w:rFonts w:asciiTheme="minorHAnsi" w:eastAsiaTheme="minorEastAsia" w:hAnsiTheme="minorHAnsi" w:cstheme="minorBidi"/>
              <w:noProof/>
              <w:szCs w:val="22"/>
              <w:lang w:eastAsia="en-GB"/>
            </w:rPr>
          </w:pPr>
          <w:hyperlink w:anchor="_Toc121388413" w:history="1">
            <w:r w:rsidR="00F43EEE" w:rsidRPr="00312BAB">
              <w:rPr>
                <w:rStyle w:val="Hyperlink"/>
                <w:rFonts w:eastAsiaTheme="majorEastAsia"/>
                <w:noProof/>
              </w:rPr>
              <w:t>3.1.1</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Progress against work plan for Planned Care</w:t>
            </w:r>
            <w:r w:rsidR="00F43EEE">
              <w:rPr>
                <w:noProof/>
                <w:webHidden/>
              </w:rPr>
              <w:tab/>
            </w:r>
            <w:r w:rsidR="00F43EEE">
              <w:rPr>
                <w:noProof/>
                <w:webHidden/>
              </w:rPr>
              <w:fldChar w:fldCharType="begin"/>
            </w:r>
            <w:r w:rsidR="00F43EEE">
              <w:rPr>
                <w:noProof/>
                <w:webHidden/>
              </w:rPr>
              <w:instrText xml:space="preserve"> PAGEREF _Toc121388413 \h </w:instrText>
            </w:r>
            <w:r w:rsidR="00F43EEE">
              <w:rPr>
                <w:noProof/>
                <w:webHidden/>
              </w:rPr>
            </w:r>
            <w:r w:rsidR="00F43EEE">
              <w:rPr>
                <w:noProof/>
                <w:webHidden/>
              </w:rPr>
              <w:fldChar w:fldCharType="separate"/>
            </w:r>
            <w:r w:rsidR="00F43EEE">
              <w:rPr>
                <w:noProof/>
                <w:webHidden/>
              </w:rPr>
              <w:t>6</w:t>
            </w:r>
            <w:r w:rsidR="00F43EEE">
              <w:rPr>
                <w:noProof/>
                <w:webHidden/>
              </w:rPr>
              <w:fldChar w:fldCharType="end"/>
            </w:r>
          </w:hyperlink>
        </w:p>
        <w:p w:rsidR="00F43EEE" w:rsidRDefault="00C56A91">
          <w:pPr>
            <w:pStyle w:val="TOC3"/>
            <w:tabs>
              <w:tab w:val="left" w:pos="1320"/>
              <w:tab w:val="right" w:leader="dot" w:pos="10082"/>
            </w:tabs>
            <w:rPr>
              <w:rFonts w:asciiTheme="minorHAnsi" w:eastAsiaTheme="minorEastAsia" w:hAnsiTheme="minorHAnsi" w:cstheme="minorBidi"/>
              <w:noProof/>
              <w:szCs w:val="22"/>
              <w:lang w:eastAsia="en-GB"/>
            </w:rPr>
          </w:pPr>
          <w:hyperlink w:anchor="_Toc121388414" w:history="1">
            <w:r w:rsidR="00F43EEE" w:rsidRPr="00312BAB">
              <w:rPr>
                <w:rStyle w:val="Hyperlink"/>
                <w:rFonts w:eastAsiaTheme="majorEastAsia"/>
                <w:noProof/>
              </w:rPr>
              <w:t>3.1.2</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Assessment of progress from the trusts</w:t>
            </w:r>
            <w:r w:rsidR="00F43EEE">
              <w:rPr>
                <w:noProof/>
                <w:webHidden/>
              </w:rPr>
              <w:tab/>
            </w:r>
            <w:r w:rsidR="00F43EEE">
              <w:rPr>
                <w:noProof/>
                <w:webHidden/>
              </w:rPr>
              <w:fldChar w:fldCharType="begin"/>
            </w:r>
            <w:r w:rsidR="00F43EEE">
              <w:rPr>
                <w:noProof/>
                <w:webHidden/>
              </w:rPr>
              <w:instrText xml:space="preserve"> PAGEREF _Toc121388414 \h </w:instrText>
            </w:r>
            <w:r w:rsidR="00F43EEE">
              <w:rPr>
                <w:noProof/>
                <w:webHidden/>
              </w:rPr>
            </w:r>
            <w:r w:rsidR="00F43EEE">
              <w:rPr>
                <w:noProof/>
                <w:webHidden/>
              </w:rPr>
              <w:fldChar w:fldCharType="separate"/>
            </w:r>
            <w:r w:rsidR="00F43EEE">
              <w:rPr>
                <w:noProof/>
                <w:webHidden/>
              </w:rPr>
              <w:t>10</w:t>
            </w:r>
            <w:r w:rsidR="00F43EEE">
              <w:rPr>
                <w:noProof/>
                <w:webHidden/>
              </w:rPr>
              <w:fldChar w:fldCharType="end"/>
            </w:r>
          </w:hyperlink>
        </w:p>
        <w:p w:rsidR="00F43EEE" w:rsidRDefault="00C56A91">
          <w:pPr>
            <w:pStyle w:val="TOC3"/>
            <w:tabs>
              <w:tab w:val="left" w:pos="1320"/>
              <w:tab w:val="right" w:leader="dot" w:pos="10082"/>
            </w:tabs>
            <w:rPr>
              <w:rFonts w:asciiTheme="minorHAnsi" w:eastAsiaTheme="minorEastAsia" w:hAnsiTheme="minorHAnsi" w:cstheme="minorBidi"/>
              <w:noProof/>
              <w:szCs w:val="22"/>
              <w:lang w:eastAsia="en-GB"/>
            </w:rPr>
          </w:pPr>
          <w:hyperlink w:anchor="_Toc121388415" w:history="1">
            <w:r w:rsidR="00F43EEE" w:rsidRPr="00312BAB">
              <w:rPr>
                <w:rStyle w:val="Hyperlink"/>
                <w:rFonts w:eastAsiaTheme="majorEastAsia"/>
                <w:noProof/>
              </w:rPr>
              <w:t>3.1.3</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Planned Care Programme Board, November 2022</w:t>
            </w:r>
            <w:r w:rsidR="00F43EEE">
              <w:rPr>
                <w:noProof/>
                <w:webHidden/>
              </w:rPr>
              <w:tab/>
            </w:r>
            <w:r w:rsidR="00F43EEE">
              <w:rPr>
                <w:noProof/>
                <w:webHidden/>
              </w:rPr>
              <w:fldChar w:fldCharType="begin"/>
            </w:r>
            <w:r w:rsidR="00F43EEE">
              <w:rPr>
                <w:noProof/>
                <w:webHidden/>
              </w:rPr>
              <w:instrText xml:space="preserve"> PAGEREF _Toc121388415 \h </w:instrText>
            </w:r>
            <w:r w:rsidR="00F43EEE">
              <w:rPr>
                <w:noProof/>
                <w:webHidden/>
              </w:rPr>
            </w:r>
            <w:r w:rsidR="00F43EEE">
              <w:rPr>
                <w:noProof/>
                <w:webHidden/>
              </w:rPr>
              <w:fldChar w:fldCharType="separate"/>
            </w:r>
            <w:r w:rsidR="00F43EEE">
              <w:rPr>
                <w:noProof/>
                <w:webHidden/>
              </w:rPr>
              <w:t>10</w:t>
            </w:r>
            <w:r w:rsidR="00F43EEE">
              <w:rPr>
                <w:noProof/>
                <w:webHidden/>
              </w:rPr>
              <w:fldChar w:fldCharType="end"/>
            </w:r>
          </w:hyperlink>
        </w:p>
        <w:p w:rsidR="00F43EEE" w:rsidRDefault="00C56A91">
          <w:pPr>
            <w:pStyle w:val="TOC2"/>
            <w:tabs>
              <w:tab w:val="left" w:pos="880"/>
              <w:tab w:val="right" w:leader="dot" w:pos="10082"/>
            </w:tabs>
            <w:rPr>
              <w:rFonts w:asciiTheme="minorHAnsi" w:eastAsiaTheme="minorEastAsia" w:hAnsiTheme="minorHAnsi" w:cstheme="minorBidi"/>
              <w:noProof/>
              <w:szCs w:val="22"/>
              <w:lang w:eastAsia="en-GB"/>
            </w:rPr>
          </w:pPr>
          <w:hyperlink w:anchor="_Toc121388416" w:history="1">
            <w:r w:rsidR="00F43EEE" w:rsidRPr="00312BAB">
              <w:rPr>
                <w:rStyle w:val="Hyperlink"/>
                <w:rFonts w:eastAsiaTheme="majorEastAsia"/>
                <w:noProof/>
              </w:rPr>
              <w:t>3.2</w:t>
            </w:r>
            <w:r w:rsidR="00F43EEE">
              <w:rPr>
                <w:rFonts w:asciiTheme="minorHAnsi" w:eastAsiaTheme="minorEastAsia" w:hAnsiTheme="minorHAnsi" w:cstheme="minorBidi"/>
                <w:noProof/>
                <w:szCs w:val="22"/>
                <w:lang w:eastAsia="en-GB"/>
              </w:rPr>
              <w:tab/>
            </w:r>
            <w:r w:rsidR="00F43EEE" w:rsidRPr="00312BAB">
              <w:rPr>
                <w:rStyle w:val="Hyperlink"/>
                <w:rFonts w:eastAsiaTheme="majorEastAsia"/>
                <w:noProof/>
              </w:rPr>
              <w:t>Next steps</w:t>
            </w:r>
            <w:r w:rsidR="00F43EEE">
              <w:rPr>
                <w:noProof/>
                <w:webHidden/>
              </w:rPr>
              <w:tab/>
            </w:r>
            <w:r w:rsidR="00F43EEE">
              <w:rPr>
                <w:noProof/>
                <w:webHidden/>
              </w:rPr>
              <w:fldChar w:fldCharType="begin"/>
            </w:r>
            <w:r w:rsidR="00F43EEE">
              <w:rPr>
                <w:noProof/>
                <w:webHidden/>
              </w:rPr>
              <w:instrText xml:space="preserve"> PAGEREF _Toc121388416 \h </w:instrText>
            </w:r>
            <w:r w:rsidR="00F43EEE">
              <w:rPr>
                <w:noProof/>
                <w:webHidden/>
              </w:rPr>
            </w:r>
            <w:r w:rsidR="00F43EEE">
              <w:rPr>
                <w:noProof/>
                <w:webHidden/>
              </w:rPr>
              <w:fldChar w:fldCharType="separate"/>
            </w:r>
            <w:r w:rsidR="00F43EEE">
              <w:rPr>
                <w:noProof/>
                <w:webHidden/>
              </w:rPr>
              <w:t>12</w:t>
            </w:r>
            <w:r w:rsidR="00F43EEE">
              <w:rPr>
                <w:noProof/>
                <w:webHidden/>
              </w:rPr>
              <w:fldChar w:fldCharType="end"/>
            </w:r>
          </w:hyperlink>
        </w:p>
        <w:p w:rsidR="006959F2" w:rsidRDefault="006959F2">
          <w:r>
            <w:rPr>
              <w:b/>
              <w:bCs/>
              <w:noProof/>
            </w:rPr>
            <w:fldChar w:fldCharType="end"/>
          </w:r>
        </w:p>
      </w:sdtContent>
    </w:sdt>
    <w:p w:rsidR="006959F2" w:rsidRDefault="006959F2">
      <w:pPr>
        <w:spacing w:after="0"/>
        <w:jc w:val="left"/>
      </w:pPr>
    </w:p>
    <w:p w:rsidR="006959F2" w:rsidRDefault="006959F2">
      <w:pPr>
        <w:spacing w:after="0"/>
        <w:jc w:val="left"/>
      </w:pPr>
    </w:p>
    <w:p w:rsidR="00A1410E" w:rsidRDefault="00A1410E">
      <w:pPr>
        <w:spacing w:after="0"/>
        <w:jc w:val="left"/>
        <w:rPr>
          <w:rFonts w:asciiTheme="majorHAnsi" w:eastAsiaTheme="majorEastAsia" w:hAnsiTheme="majorHAnsi" w:cstheme="majorBidi"/>
          <w:b/>
          <w:color w:val="005EB8"/>
          <w:sz w:val="36"/>
          <w:szCs w:val="36"/>
        </w:rPr>
      </w:pPr>
      <w:r>
        <w:rPr>
          <w:sz w:val="36"/>
          <w:szCs w:val="36"/>
        </w:rPr>
        <w:br w:type="page"/>
      </w:r>
    </w:p>
    <w:p w:rsidR="004A01EF" w:rsidRPr="00F36534" w:rsidRDefault="00AC46BC" w:rsidP="004B26ED">
      <w:pPr>
        <w:pStyle w:val="Heading1"/>
        <w:rPr>
          <w:sz w:val="36"/>
          <w:szCs w:val="36"/>
        </w:rPr>
      </w:pPr>
      <w:bookmarkStart w:id="0" w:name="_Toc121388403"/>
      <w:r w:rsidRPr="00F36534">
        <w:rPr>
          <w:sz w:val="36"/>
          <w:szCs w:val="36"/>
        </w:rPr>
        <w:t>What are Health Inequalities?</w:t>
      </w:r>
      <w:bookmarkEnd w:id="0"/>
    </w:p>
    <w:p w:rsidR="00A36CB9" w:rsidRPr="00F36534" w:rsidRDefault="00D033E5" w:rsidP="004B26ED">
      <w:pPr>
        <w:pStyle w:val="Heading2"/>
        <w:rPr>
          <w:sz w:val="32"/>
          <w:szCs w:val="32"/>
        </w:rPr>
      </w:pPr>
      <w:r w:rsidRPr="00F36534">
        <w:rPr>
          <w:sz w:val="32"/>
          <w:szCs w:val="32"/>
        </w:rPr>
        <w:t xml:space="preserve"> </w:t>
      </w:r>
      <w:bookmarkStart w:id="1" w:name="_Toc121388404"/>
      <w:r w:rsidR="00044B53" w:rsidRPr="00F36534">
        <w:rPr>
          <w:sz w:val="32"/>
          <w:szCs w:val="32"/>
        </w:rPr>
        <w:t>Introduction</w:t>
      </w:r>
      <w:bookmarkEnd w:id="1"/>
    </w:p>
    <w:p w:rsidR="00DE451D" w:rsidRDefault="00417598" w:rsidP="005375C5">
      <w:pPr>
        <w:spacing w:after="0"/>
      </w:pPr>
      <w:r>
        <w:t>Health i</w:t>
      </w:r>
      <w:r w:rsidR="00DE451D" w:rsidRPr="00DE451D">
        <w:t xml:space="preserve">nequalities are systematic, </w:t>
      </w:r>
      <w:r w:rsidR="001619A0" w:rsidRPr="00DE451D">
        <w:t>avoidable,</w:t>
      </w:r>
      <w:r w:rsidR="00DE451D" w:rsidRPr="00DE451D">
        <w:t xml:space="preserve"> and unjust differences in health and wellbeing between different groups of people. There is clear evidence that reducing </w:t>
      </w:r>
      <w:r w:rsidR="00F87E65">
        <w:t>H</w:t>
      </w:r>
      <w:r w:rsidR="00DE451D" w:rsidRPr="00DE451D">
        <w:t xml:space="preserve">ealth </w:t>
      </w:r>
      <w:r w:rsidR="00F87E65">
        <w:t>I</w:t>
      </w:r>
      <w:r w:rsidR="00DE451D" w:rsidRPr="00DE451D">
        <w:t xml:space="preserve">nequalities improves life expectancy and reduces disability across the social gradient. Tackling </w:t>
      </w:r>
      <w:r w:rsidR="00F87E65">
        <w:t>H</w:t>
      </w:r>
      <w:r w:rsidR="00DE451D" w:rsidRPr="00DE451D">
        <w:t xml:space="preserve">ealth </w:t>
      </w:r>
      <w:r w:rsidR="00F87E65">
        <w:t>I</w:t>
      </w:r>
      <w:r w:rsidR="00DE451D" w:rsidRPr="00DE451D">
        <w:t>nequalities is therefore a core part of improving access to services, quality of services, and health outcomes for the whole population.</w:t>
      </w:r>
    </w:p>
    <w:p w:rsidR="00DE451D" w:rsidRDefault="00DE451D" w:rsidP="005375C5">
      <w:pPr>
        <w:spacing w:after="0"/>
      </w:pPr>
    </w:p>
    <w:p w:rsidR="00FB504F" w:rsidRDefault="00FB504F" w:rsidP="005375C5">
      <w:pPr>
        <w:spacing w:after="0"/>
      </w:pPr>
      <w:r>
        <w:t xml:space="preserve">Health </w:t>
      </w:r>
      <w:r w:rsidR="00F87E65">
        <w:t>I</w:t>
      </w:r>
      <w:r>
        <w:t xml:space="preserve">nequalities are ultimately </w:t>
      </w:r>
      <w:r w:rsidR="00401D72">
        <w:t xml:space="preserve">about differences in the status of people’s health. But the term is also used </w:t>
      </w:r>
      <w:r w:rsidR="00AA4CFD">
        <w:t xml:space="preserve">to refer to differences in the care that people receive and the opportunities that they </w:t>
      </w:r>
      <w:proofErr w:type="gramStart"/>
      <w:r w:rsidR="00AA4CFD">
        <w:t>have to</w:t>
      </w:r>
      <w:proofErr w:type="gramEnd"/>
      <w:r w:rsidR="00AA4CFD">
        <w:t xml:space="preserve"> lead healthy lives – both of which can contribute to their health status. </w:t>
      </w:r>
      <w:r w:rsidR="00025E00">
        <w:t xml:space="preserve">Health </w:t>
      </w:r>
      <w:r w:rsidR="00F87E65">
        <w:t>I</w:t>
      </w:r>
      <w:r w:rsidR="00025E00">
        <w:t>nequalities can therefore involve differences in:</w:t>
      </w:r>
    </w:p>
    <w:p w:rsidR="005375C5" w:rsidRPr="005375C5" w:rsidRDefault="005375C5" w:rsidP="004B26ED">
      <w:pPr>
        <w:pStyle w:val="ListParagraph"/>
        <w:numPr>
          <w:ilvl w:val="0"/>
          <w:numId w:val="2"/>
        </w:numPr>
        <w:spacing w:after="0"/>
      </w:pPr>
      <w:r w:rsidRPr="005375C5">
        <w:t>health status, for example, life expect</w:t>
      </w:r>
      <w:r w:rsidR="00CA6A37">
        <w:t>a</w:t>
      </w:r>
      <w:r w:rsidRPr="005375C5">
        <w:t>ncy</w:t>
      </w:r>
      <w:r w:rsidR="00CA6A37">
        <w:t>,</w:t>
      </w:r>
    </w:p>
    <w:p w:rsidR="005375C5" w:rsidRPr="005375C5" w:rsidRDefault="005375C5" w:rsidP="004B26ED">
      <w:pPr>
        <w:pStyle w:val="ListParagraph"/>
        <w:numPr>
          <w:ilvl w:val="0"/>
          <w:numId w:val="2"/>
        </w:numPr>
        <w:spacing w:after="0"/>
      </w:pPr>
      <w:r w:rsidRPr="005375C5">
        <w:t>access to care, for example, availability of given services</w:t>
      </w:r>
      <w:r w:rsidR="00CA6A37">
        <w:t>,</w:t>
      </w:r>
    </w:p>
    <w:p w:rsidR="005375C5" w:rsidRPr="005375C5" w:rsidRDefault="005375C5" w:rsidP="004B26ED">
      <w:pPr>
        <w:pStyle w:val="ListParagraph"/>
        <w:numPr>
          <w:ilvl w:val="0"/>
          <w:numId w:val="2"/>
        </w:numPr>
        <w:spacing w:after="0"/>
      </w:pPr>
      <w:r w:rsidRPr="005375C5">
        <w:t>quality and experience of care, for example, levels of patient satisfaction</w:t>
      </w:r>
      <w:r w:rsidR="00CA6A37">
        <w:t>,</w:t>
      </w:r>
    </w:p>
    <w:p w:rsidR="005375C5" w:rsidRPr="005375C5" w:rsidRDefault="005375C5" w:rsidP="004B26ED">
      <w:pPr>
        <w:pStyle w:val="ListParagraph"/>
        <w:numPr>
          <w:ilvl w:val="0"/>
          <w:numId w:val="2"/>
        </w:numPr>
        <w:spacing w:after="0"/>
      </w:pPr>
      <w:r w:rsidRPr="005375C5">
        <w:t>behavioural risks to health, for example, smoking rates</w:t>
      </w:r>
      <w:r w:rsidR="00CA6A37">
        <w:t>,</w:t>
      </w:r>
    </w:p>
    <w:p w:rsidR="005375C5" w:rsidRPr="005375C5" w:rsidRDefault="005375C5" w:rsidP="004B26ED">
      <w:pPr>
        <w:pStyle w:val="ListParagraph"/>
        <w:numPr>
          <w:ilvl w:val="0"/>
          <w:numId w:val="2"/>
        </w:numPr>
        <w:spacing w:after="0"/>
      </w:pPr>
      <w:r w:rsidRPr="005375C5">
        <w:t>wider determinants of health, for example, quality of housing.</w:t>
      </w:r>
    </w:p>
    <w:p w:rsidR="005375C5" w:rsidRDefault="005375C5" w:rsidP="005375C5">
      <w:pPr>
        <w:spacing w:after="0"/>
        <w:ind w:left="360"/>
      </w:pPr>
    </w:p>
    <w:p w:rsidR="005375C5" w:rsidRDefault="005375C5" w:rsidP="00095169">
      <w:pPr>
        <w:spacing w:after="0"/>
      </w:pPr>
      <w:r w:rsidRPr="005375C5">
        <w:t>This means that when we talk about ‘health inequality’, it is useful to be clear on which measure is unequally distributed, and between which people. </w:t>
      </w:r>
    </w:p>
    <w:p w:rsidR="005375C5" w:rsidRDefault="005375C5" w:rsidP="00095169">
      <w:pPr>
        <w:spacing w:after="0"/>
      </w:pPr>
    </w:p>
    <w:p w:rsidR="00E6002F" w:rsidRDefault="00E6002F" w:rsidP="00E6002F">
      <w:pPr>
        <w:spacing w:after="0"/>
      </w:pPr>
      <w:r>
        <w:t xml:space="preserve">Health </w:t>
      </w:r>
      <w:r w:rsidR="00F87E65">
        <w:t>I</w:t>
      </w:r>
      <w:r>
        <w:t xml:space="preserve">nequalities in England exist across a range of dimensions or characteristics, including the nine protected characteristics in the Equality Act </w:t>
      </w:r>
      <w:r>
        <w:rPr>
          <w:vertAlign w:val="superscript"/>
        </w:rPr>
        <w:t>(1)</w:t>
      </w:r>
      <w:r>
        <w:t xml:space="preserve">: socioeconomic position, occupation, geographic </w:t>
      </w:r>
      <w:proofErr w:type="gramStart"/>
      <w:r>
        <w:t>deprivation</w:t>
      </w:r>
      <w:proofErr w:type="gramEnd"/>
      <w:r>
        <w:t xml:space="preserve"> and membership of a vulnerable group. As shown in the diagram below, these dimensions overlap, compounding the impact on persons affected.</w:t>
      </w:r>
    </w:p>
    <w:p w:rsidR="007A4820" w:rsidRDefault="007A4820" w:rsidP="00044B53">
      <w:pPr>
        <w:spacing w:after="0"/>
        <w:jc w:val="left"/>
      </w:pPr>
    </w:p>
    <w:p w:rsidR="00044B53" w:rsidRDefault="004903A0" w:rsidP="00F709E0">
      <w:pPr>
        <w:spacing w:after="0"/>
        <w:jc w:val="center"/>
      </w:pPr>
      <w:r>
        <w:rPr>
          <w:noProof/>
        </w:rPr>
        <w:drawing>
          <wp:inline distT="0" distB="0" distL="0" distR="0" wp14:anchorId="2C3DA2B2" wp14:editId="5B39E9F3">
            <wp:extent cx="3632605" cy="2938780"/>
            <wp:effectExtent l="0" t="0" r="6350" b="0"/>
            <wp:docPr id="3" name="Picture 3" descr="Diagram, venn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venn diagram&#10;&#10;Description automatically generated"/>
                    <pic:cNvPicPr/>
                  </pic:nvPicPr>
                  <pic:blipFill>
                    <a:blip r:embed="rId8"/>
                    <a:stretch>
                      <a:fillRect/>
                    </a:stretch>
                  </pic:blipFill>
                  <pic:spPr>
                    <a:xfrm>
                      <a:off x="0" y="0"/>
                      <a:ext cx="3642176" cy="2946523"/>
                    </a:xfrm>
                    <a:prstGeom prst="rect">
                      <a:avLst/>
                    </a:prstGeom>
                  </pic:spPr>
                </pic:pic>
              </a:graphicData>
            </a:graphic>
          </wp:inline>
        </w:drawing>
      </w:r>
    </w:p>
    <w:p w:rsidR="00E00FB3" w:rsidRDefault="00E00FB3" w:rsidP="007A4820">
      <w:pPr>
        <w:spacing w:after="0"/>
      </w:pPr>
    </w:p>
    <w:p w:rsidR="0070350C" w:rsidRPr="00BC1C66" w:rsidRDefault="001541B6" w:rsidP="007A4820">
      <w:pPr>
        <w:spacing w:after="0"/>
        <w:rPr>
          <w:sz w:val="18"/>
          <w:szCs w:val="18"/>
        </w:rPr>
      </w:pPr>
      <w:r w:rsidRPr="00BC1C66">
        <w:rPr>
          <w:sz w:val="18"/>
          <w:szCs w:val="18"/>
          <w:vertAlign w:val="superscript"/>
        </w:rPr>
        <w:t>(1)</w:t>
      </w:r>
      <w:r w:rsidR="0070350C" w:rsidRPr="00BC1C66">
        <w:rPr>
          <w:sz w:val="18"/>
          <w:szCs w:val="18"/>
        </w:rPr>
        <w:t xml:space="preserve"> The 9 protected characteristics in the </w:t>
      </w:r>
      <w:r w:rsidR="00F01DF6" w:rsidRPr="00BC1C66">
        <w:rPr>
          <w:sz w:val="18"/>
          <w:szCs w:val="18"/>
        </w:rPr>
        <w:t>Equality Act 2010 are: age, disability, gender reassignment, marriage and civil partnership, pregnancy and maternity, race, religion or belief, sex, and sexual orientation.</w:t>
      </w:r>
    </w:p>
    <w:p w:rsidR="0070350C" w:rsidRDefault="0070350C" w:rsidP="007A4820">
      <w:pPr>
        <w:spacing w:after="0"/>
      </w:pPr>
    </w:p>
    <w:p w:rsidR="0094489E" w:rsidRDefault="0094489E" w:rsidP="0094489E">
      <w:pPr>
        <w:spacing w:after="0"/>
      </w:pPr>
      <w:r>
        <w:t xml:space="preserve">Access to services refers to the availability of services that are timely, appropriate, easy to get to and use, and sensitive to user choice and need. Inequitable access can result </w:t>
      </w:r>
      <w:proofErr w:type="gramStart"/>
      <w:r>
        <w:t>in particular groups</w:t>
      </w:r>
      <w:proofErr w:type="gramEnd"/>
      <w:r>
        <w:t xml:space="preserve"> receiving less care relative to their needs, or more inappropriate or sub-optimal care, than others, which often leads to poorer experiences, outcomes and health status. Access to the full range of services that can have an impact on health includes access to preventive interventions and those which enable self-management, and social services; as well as primary, community, and secondary health care; and includes those delivered by voluntary, community and social enterprise sector partners, both formal and informal </w:t>
      </w:r>
    </w:p>
    <w:p w:rsidR="00607586" w:rsidRPr="00DF6695" w:rsidRDefault="00607586" w:rsidP="00BE431F"/>
    <w:p w:rsidR="00E15AED" w:rsidRPr="00DF6695" w:rsidRDefault="00607586" w:rsidP="00E15AED">
      <w:pPr>
        <w:spacing w:after="0"/>
      </w:pPr>
      <w:r w:rsidRPr="00DF6695">
        <w:t xml:space="preserve">Inequitable access might mean that a group faces </w:t>
      </w:r>
      <w:proofErr w:type="gramStart"/>
      <w:r w:rsidRPr="00DF6695">
        <w:t>particular barriers</w:t>
      </w:r>
      <w:proofErr w:type="gramEnd"/>
      <w:r w:rsidRPr="00DF6695">
        <w:t xml:space="preserve"> to getting the services they need, such as real or anticipated discrimination or challenges around language. </w:t>
      </w:r>
      <w:r w:rsidR="00880FBC" w:rsidRPr="00DF6695">
        <w:t>It can mean that information is not communicated in an easily</w:t>
      </w:r>
      <w:r w:rsidR="00E15AED" w:rsidRPr="00DF6695">
        <w:t xml:space="preserve"> understandable or culturally sensitive way.</w:t>
      </w:r>
    </w:p>
    <w:p w:rsidR="00E15AED" w:rsidRDefault="00E15AED" w:rsidP="00E15AED">
      <w:pPr>
        <w:spacing w:after="0"/>
      </w:pPr>
    </w:p>
    <w:p w:rsidR="007D5E63" w:rsidRDefault="00DD7B95" w:rsidP="00DD7B95">
      <w:pPr>
        <w:spacing w:after="0"/>
        <w:rPr>
          <w:i/>
          <w:iCs/>
        </w:rPr>
      </w:pPr>
      <w:r>
        <w:rPr>
          <w:i/>
          <w:iCs/>
        </w:rPr>
        <w:t xml:space="preserve">Sources: The King’s Fund </w:t>
      </w:r>
      <w:hyperlink r:id="rId9" w:history="1">
        <w:r w:rsidRPr="00847F34">
          <w:rPr>
            <w:rStyle w:val="Hyperlink"/>
            <w:i/>
            <w:iCs/>
          </w:rPr>
          <w:t>www.kingsfund.org.uk/publications/what-are-health-inequalities</w:t>
        </w:r>
      </w:hyperlink>
      <w:r w:rsidR="00F525F2">
        <w:rPr>
          <w:i/>
          <w:iCs/>
        </w:rPr>
        <w:t xml:space="preserve">; </w:t>
      </w:r>
    </w:p>
    <w:p w:rsidR="00DD7B95" w:rsidRPr="007D5E63" w:rsidRDefault="00C56A91" w:rsidP="00DD7B95">
      <w:pPr>
        <w:spacing w:after="0"/>
        <w:rPr>
          <w:i/>
          <w:iCs/>
          <w:color w:val="0070C0"/>
        </w:rPr>
      </w:pPr>
      <w:hyperlink w:history="1">
        <w:r w:rsidR="007D5E63" w:rsidRPr="00581527">
          <w:rPr>
            <w:rStyle w:val="Hyperlink"/>
            <w:i/>
            <w:iCs/>
          </w:rPr>
          <w:t>Health Equity Assessment Tool (HEAT): executive summary - GOV.UK (www.gov.uk)</w:t>
        </w:r>
      </w:hyperlink>
    </w:p>
    <w:p w:rsidR="00DD7B95" w:rsidRDefault="00DD7B95" w:rsidP="007A4820">
      <w:pPr>
        <w:spacing w:after="0"/>
      </w:pPr>
    </w:p>
    <w:p w:rsidR="00B15A55" w:rsidRPr="00F36534" w:rsidRDefault="00935DD3" w:rsidP="004B26ED">
      <w:pPr>
        <w:pStyle w:val="Heading2"/>
        <w:rPr>
          <w:sz w:val="32"/>
          <w:szCs w:val="32"/>
        </w:rPr>
      </w:pPr>
      <w:r w:rsidRPr="00F36534">
        <w:rPr>
          <w:sz w:val="32"/>
          <w:szCs w:val="32"/>
        </w:rPr>
        <w:t xml:space="preserve"> </w:t>
      </w:r>
      <w:bookmarkStart w:id="2" w:name="_Toc121388405"/>
      <w:r w:rsidR="0076641F" w:rsidRPr="00F36534">
        <w:rPr>
          <w:sz w:val="32"/>
          <w:szCs w:val="32"/>
        </w:rPr>
        <w:t>What is the evidence of Health Inequalities</w:t>
      </w:r>
      <w:r w:rsidR="007F5E32">
        <w:rPr>
          <w:sz w:val="32"/>
          <w:szCs w:val="32"/>
        </w:rPr>
        <w:t xml:space="preserve"> in Planned Care</w:t>
      </w:r>
      <w:r w:rsidR="00F525F2" w:rsidRPr="00F36534">
        <w:rPr>
          <w:sz w:val="32"/>
          <w:szCs w:val="32"/>
        </w:rPr>
        <w:t>?</w:t>
      </w:r>
      <w:bookmarkEnd w:id="2"/>
    </w:p>
    <w:p w:rsidR="006A3390" w:rsidRDefault="006A3390" w:rsidP="00D8215A">
      <w:pPr>
        <w:spacing w:after="0"/>
      </w:pPr>
      <w:r w:rsidRPr="006A3390">
        <w:t>Tack</w:t>
      </w:r>
      <w:r w:rsidR="006843B4">
        <w:t>l</w:t>
      </w:r>
      <w:r w:rsidRPr="006A3390">
        <w:t xml:space="preserve">ing inequalities in health is a long-standing NHS policy objective. Variation in the experiences and outcomes of different communities during the COVID-19 </w:t>
      </w:r>
      <w:r w:rsidR="0025601C">
        <w:t>P</w:t>
      </w:r>
      <w:r w:rsidRPr="006A3390">
        <w:t>andemic served to bring this issue back into focus.</w:t>
      </w:r>
    </w:p>
    <w:p w:rsidR="00D8215A" w:rsidRPr="006A3390" w:rsidRDefault="00D8215A" w:rsidP="00D8215A">
      <w:pPr>
        <w:spacing w:after="0"/>
      </w:pPr>
    </w:p>
    <w:p w:rsidR="00711E91" w:rsidRPr="00F36534" w:rsidRDefault="0049264C" w:rsidP="004B26ED">
      <w:pPr>
        <w:pStyle w:val="Heading3"/>
        <w:spacing w:after="120"/>
        <w:rPr>
          <w:sz w:val="24"/>
        </w:rPr>
      </w:pPr>
      <w:r w:rsidRPr="00F36534">
        <w:rPr>
          <w:sz w:val="24"/>
        </w:rPr>
        <w:t xml:space="preserve"> </w:t>
      </w:r>
      <w:bookmarkStart w:id="3" w:name="_Toc121388406"/>
      <w:r w:rsidR="009810AE">
        <w:rPr>
          <w:sz w:val="24"/>
        </w:rPr>
        <w:t>Pre-</w:t>
      </w:r>
      <w:r w:rsidR="00E768FB">
        <w:rPr>
          <w:sz w:val="24"/>
        </w:rPr>
        <w:t>P</w:t>
      </w:r>
      <w:r w:rsidR="0056024F" w:rsidRPr="00F36534">
        <w:rPr>
          <w:sz w:val="24"/>
        </w:rPr>
        <w:t>andemic</w:t>
      </w:r>
      <w:bookmarkEnd w:id="3"/>
    </w:p>
    <w:p w:rsidR="00E768FB" w:rsidRDefault="00E768FB" w:rsidP="00E768FB">
      <w:pPr>
        <w:spacing w:after="0"/>
      </w:pPr>
      <w:r>
        <w:t xml:space="preserve">Health </w:t>
      </w:r>
      <w:r w:rsidR="00B30B32">
        <w:t>I</w:t>
      </w:r>
      <w:r>
        <w:t>nequalities existed pre-COVID-19 Pandemic, with the Pandemic worsening this. Pre-Pandemic, persons from more deprived areas were accessing Planned Care less, and at risk of presenting late with more complex conditions. There is also evidence that decreased rates of planned care amongst lower socio-economic groups is associated with a rise in Emergency Department attendances. NHS Digital published hospital activity data in September 2020 which highlighted that during 2019/20 the most deprived decile had 7% fewer admission</w:t>
      </w:r>
      <w:r w:rsidR="009548A3">
        <w:t>s</w:t>
      </w:r>
      <w:r>
        <w:t xml:space="preserve"> for elective procedures but 51% more emergency hospital admissions tha</w:t>
      </w:r>
      <w:r w:rsidR="009548A3">
        <w:t>n</w:t>
      </w:r>
      <w:r>
        <w:t xml:space="preserve"> the least deprived.</w:t>
      </w:r>
    </w:p>
    <w:p w:rsidR="009810AE" w:rsidRDefault="009810AE" w:rsidP="00FA17CC">
      <w:pPr>
        <w:spacing w:after="0"/>
      </w:pPr>
    </w:p>
    <w:p w:rsidR="003A0816" w:rsidRDefault="003A0816" w:rsidP="003A0816">
      <w:pPr>
        <w:rPr>
          <w:i/>
          <w:iCs/>
        </w:rPr>
      </w:pPr>
      <w:r w:rsidRPr="003A0816">
        <w:rPr>
          <w:i/>
          <w:iCs/>
        </w:rPr>
        <w:t xml:space="preserve">Source: </w:t>
      </w:r>
      <w:hyperlink r:id="rId10" w:history="1">
        <w:r w:rsidRPr="003A0816">
          <w:rPr>
            <w:rStyle w:val="Hyperlink"/>
            <w:i/>
            <w:iCs/>
          </w:rPr>
          <w:t>Socio-economic inequalities in access to planned hospital care: causes and consequences | The Strategy Unit (strategyunitwm.nhs.uk)</w:t>
        </w:r>
      </w:hyperlink>
    </w:p>
    <w:p w:rsidR="000A6044" w:rsidRPr="003A0816" w:rsidRDefault="000A6044" w:rsidP="000A6044">
      <w:pPr>
        <w:spacing w:after="0"/>
        <w:rPr>
          <w:i/>
          <w:iCs/>
        </w:rPr>
      </w:pPr>
    </w:p>
    <w:p w:rsidR="00711E91" w:rsidRPr="00F36534" w:rsidRDefault="00921D51" w:rsidP="004B26ED">
      <w:pPr>
        <w:pStyle w:val="Heading3"/>
        <w:spacing w:after="120"/>
        <w:rPr>
          <w:sz w:val="24"/>
        </w:rPr>
      </w:pPr>
      <w:bookmarkStart w:id="4" w:name="_Toc121388407"/>
      <w:r w:rsidRPr="00F36534">
        <w:rPr>
          <w:sz w:val="24"/>
        </w:rPr>
        <w:t>R</w:t>
      </w:r>
      <w:r w:rsidR="005C64E6" w:rsidRPr="00F36534">
        <w:rPr>
          <w:sz w:val="24"/>
        </w:rPr>
        <w:t>ecovery</w:t>
      </w:r>
      <w:bookmarkEnd w:id="4"/>
    </w:p>
    <w:p w:rsidR="002510C1" w:rsidRDefault="002510C1" w:rsidP="002510C1">
      <w:pPr>
        <w:spacing w:after="0"/>
        <w:rPr>
          <w:b/>
        </w:rPr>
      </w:pPr>
      <w:r>
        <w:t xml:space="preserve">The Pandemic has highlighted and worsened existing inequities in elective care both in terms of access, </w:t>
      </w:r>
      <w:proofErr w:type="gramStart"/>
      <w:r>
        <w:t>outcomes</w:t>
      </w:r>
      <w:proofErr w:type="gramEnd"/>
      <w:r>
        <w:t xml:space="preserve"> and experience of people when on waiting lists. Research has shown that the growing backlog has not been experienced equally by patients and has only further exacerbated </w:t>
      </w:r>
      <w:r w:rsidR="00B30B32">
        <w:t>H</w:t>
      </w:r>
      <w:r>
        <w:t xml:space="preserve">ealth </w:t>
      </w:r>
      <w:r w:rsidR="00B30B32">
        <w:t>I</w:t>
      </w:r>
      <w:r>
        <w:t xml:space="preserve">nequalities faced, including likely impacting those already at risk of worse health outcomes and facing difficulties in accessing healthcare. </w:t>
      </w:r>
    </w:p>
    <w:p w:rsidR="003A0816" w:rsidRPr="00DF492A" w:rsidRDefault="003A0816" w:rsidP="003A0816">
      <w:pPr>
        <w:spacing w:after="0"/>
      </w:pPr>
    </w:p>
    <w:p w:rsidR="003A0816" w:rsidRPr="00DF492A" w:rsidRDefault="003A0816" w:rsidP="003A0816">
      <w:pPr>
        <w:spacing w:after="0"/>
      </w:pPr>
      <w:r w:rsidRPr="00DF492A">
        <w:t xml:space="preserve">For instance: </w:t>
      </w:r>
    </w:p>
    <w:p w:rsidR="003A0816" w:rsidRPr="00DF492A" w:rsidRDefault="003A0816" w:rsidP="004B26ED">
      <w:pPr>
        <w:pStyle w:val="ListParagraph"/>
        <w:numPr>
          <w:ilvl w:val="0"/>
          <w:numId w:val="6"/>
        </w:numPr>
        <w:spacing w:after="0"/>
      </w:pPr>
      <w:r w:rsidRPr="00DF492A">
        <w:t xml:space="preserve">The elective recovery backlog has not grown equally across the country. Devon has experienced a c. 65% increase in elective referral waiting lists between April 2020 and July 2021, </w:t>
      </w:r>
      <w:proofErr w:type="gramStart"/>
      <w:r w:rsidRPr="00DF492A">
        <w:t>in excess of</w:t>
      </w:r>
      <w:proofErr w:type="gramEnd"/>
      <w:r w:rsidRPr="00DF492A">
        <w:t xml:space="preserve"> the c. 42% increase nationally</w:t>
      </w:r>
      <w:r>
        <w:t>.</w:t>
      </w:r>
    </w:p>
    <w:p w:rsidR="003A0816" w:rsidRPr="00DF492A" w:rsidRDefault="003A0816" w:rsidP="004B26ED">
      <w:pPr>
        <w:pStyle w:val="ListParagraph"/>
        <w:numPr>
          <w:ilvl w:val="0"/>
          <w:numId w:val="6"/>
        </w:numPr>
        <w:spacing w:after="0"/>
      </w:pPr>
      <w:r w:rsidRPr="00DF492A">
        <w:t>On average waiting lists have increased by 55.2% in the most deprived areas in England, compared to 36% in least deprived areas</w:t>
      </w:r>
      <w:r>
        <w:t>.</w:t>
      </w:r>
      <w:r w:rsidRPr="00DF492A">
        <w:t xml:space="preserve"> </w:t>
      </w:r>
    </w:p>
    <w:p w:rsidR="003A0816" w:rsidRPr="00DF492A" w:rsidRDefault="003A0816" w:rsidP="003A0816">
      <w:pPr>
        <w:spacing w:after="0"/>
        <w:jc w:val="left"/>
        <w:rPr>
          <w:i/>
          <w:iCs/>
        </w:rPr>
      </w:pPr>
      <w:r w:rsidRPr="00DF492A">
        <w:rPr>
          <w:i/>
          <w:iCs/>
        </w:rPr>
        <w:t>Source: NHS England</w:t>
      </w:r>
    </w:p>
    <w:p w:rsidR="003A0816" w:rsidRDefault="003A0816" w:rsidP="003A0816">
      <w:pPr>
        <w:spacing w:after="0"/>
        <w:jc w:val="left"/>
      </w:pPr>
    </w:p>
    <w:p w:rsidR="00181D92" w:rsidRDefault="00181D92" w:rsidP="00181D92">
      <w:pPr>
        <w:spacing w:after="0"/>
      </w:pPr>
      <w:r>
        <w:t>The Pandemic has placed considerable strain on planned service delivery, which was already under pressure. Consequently, there are now significant waiting lists across the country with potentially more patients still to come forward, alongside a system focus on reducing these backlogs to meet the challenging targets regarding long waits that have been set.</w:t>
      </w:r>
    </w:p>
    <w:p w:rsidR="00181D92" w:rsidRDefault="00181D92" w:rsidP="00181D92">
      <w:pPr>
        <w:spacing w:after="0"/>
        <w:jc w:val="left"/>
      </w:pPr>
    </w:p>
    <w:p w:rsidR="00181D92" w:rsidRDefault="00181D92" w:rsidP="00181D92">
      <w:pPr>
        <w:spacing w:after="0"/>
      </w:pPr>
      <w:r>
        <w:t xml:space="preserve">If </w:t>
      </w:r>
      <w:r w:rsidR="00B30B32">
        <w:t>H</w:t>
      </w:r>
      <w:r>
        <w:t xml:space="preserve">ealth </w:t>
      </w:r>
      <w:r w:rsidR="00B30B32">
        <w:t>I</w:t>
      </w:r>
      <w:r>
        <w:t>nequalities is looked at in relation to elective/planned care recovery since the Pandemic, specific concerns include:</w:t>
      </w:r>
    </w:p>
    <w:p w:rsidR="00C25211" w:rsidRDefault="00C25211" w:rsidP="004B26ED">
      <w:pPr>
        <w:pStyle w:val="ListParagraph"/>
        <w:numPr>
          <w:ilvl w:val="0"/>
          <w:numId w:val="4"/>
        </w:numPr>
        <w:spacing w:after="0"/>
        <w:jc w:val="left"/>
      </w:pPr>
      <w:r>
        <w:t xml:space="preserve">Missing referrals – who is not on the waiting lists who we would expect to </w:t>
      </w:r>
      <w:r w:rsidR="00B60D9E">
        <w:t>be?</w:t>
      </w:r>
    </w:p>
    <w:p w:rsidR="00203663" w:rsidRDefault="00B60D9E" w:rsidP="004B26ED">
      <w:pPr>
        <w:pStyle w:val="ListParagraph"/>
        <w:numPr>
          <w:ilvl w:val="0"/>
          <w:numId w:val="4"/>
        </w:numPr>
        <w:spacing w:after="0"/>
        <w:jc w:val="left"/>
      </w:pPr>
      <w:r>
        <w:t>Digital exclusion – who cannot access virtual appointments?</w:t>
      </w:r>
    </w:p>
    <w:p w:rsidR="00B60D9E" w:rsidRDefault="00B60D9E" w:rsidP="004B26ED">
      <w:pPr>
        <w:pStyle w:val="ListParagraph"/>
        <w:numPr>
          <w:ilvl w:val="0"/>
          <w:numId w:val="4"/>
        </w:numPr>
        <w:spacing w:after="0"/>
        <w:jc w:val="left"/>
      </w:pPr>
      <w:r>
        <w:t>Clinical validation favours the educated.</w:t>
      </w:r>
    </w:p>
    <w:p w:rsidR="00B60D9E" w:rsidRDefault="00B60D9E" w:rsidP="004B26ED">
      <w:pPr>
        <w:pStyle w:val="ListParagraph"/>
        <w:numPr>
          <w:ilvl w:val="0"/>
          <w:numId w:val="4"/>
        </w:numPr>
        <w:spacing w:after="0"/>
        <w:jc w:val="left"/>
      </w:pPr>
      <w:r>
        <w:t>Treatment offers further from home may exclude:</w:t>
      </w:r>
    </w:p>
    <w:p w:rsidR="00B60D9E" w:rsidRDefault="00B60D9E" w:rsidP="004B26ED">
      <w:pPr>
        <w:pStyle w:val="ListParagraph"/>
        <w:numPr>
          <w:ilvl w:val="1"/>
          <w:numId w:val="4"/>
        </w:numPr>
        <w:spacing w:after="0"/>
        <w:jc w:val="left"/>
      </w:pPr>
      <w:r>
        <w:t>Those on lower incomes and / or in rural areas (transport access).</w:t>
      </w:r>
    </w:p>
    <w:p w:rsidR="00FB6D9C" w:rsidRDefault="00FB6D9C" w:rsidP="004B26ED">
      <w:pPr>
        <w:pStyle w:val="ListParagraph"/>
        <w:numPr>
          <w:ilvl w:val="1"/>
          <w:numId w:val="4"/>
        </w:numPr>
        <w:spacing w:after="0"/>
        <w:jc w:val="left"/>
      </w:pPr>
      <w:r>
        <w:t>Those with more complex conditions (more likely to l</w:t>
      </w:r>
      <w:r w:rsidR="009548A3">
        <w:t>i</w:t>
      </w:r>
      <w:r>
        <w:t>ve in deprived areas.</w:t>
      </w:r>
    </w:p>
    <w:p w:rsidR="00C25211" w:rsidRDefault="00C25211" w:rsidP="00B326DB">
      <w:pPr>
        <w:spacing w:after="0"/>
        <w:jc w:val="left"/>
      </w:pPr>
    </w:p>
    <w:p w:rsidR="000C6F72" w:rsidRPr="00C25211" w:rsidRDefault="000C6F72" w:rsidP="000C6F72">
      <w:pPr>
        <w:spacing w:after="0"/>
        <w:jc w:val="left"/>
        <w:rPr>
          <w:i/>
          <w:iCs/>
        </w:rPr>
      </w:pPr>
      <w:r>
        <w:rPr>
          <w:i/>
          <w:iCs/>
        </w:rPr>
        <w:t xml:space="preserve">Source: </w:t>
      </w:r>
      <w:hyperlink r:id="rId11" w:history="1">
        <w:r w:rsidRPr="00C25211">
          <w:rPr>
            <w:rStyle w:val="Hyperlink"/>
            <w:i/>
            <w:iCs/>
          </w:rPr>
          <w:t>Socio-economic inequalities in access to planned hospital care: causes and consequences | The Strategy Unit (strategyunitwm.nhs.uk)</w:t>
        </w:r>
      </w:hyperlink>
    </w:p>
    <w:p w:rsidR="00B326DB" w:rsidRDefault="00B326DB" w:rsidP="00B326DB">
      <w:pPr>
        <w:spacing w:after="0"/>
        <w:jc w:val="left"/>
      </w:pPr>
    </w:p>
    <w:p w:rsidR="00BE6A64" w:rsidRDefault="00BE6A64" w:rsidP="003A0C2A">
      <w:pPr>
        <w:spacing w:after="0"/>
      </w:pPr>
      <w:r w:rsidRPr="007E5C2B">
        <w:rPr>
          <w:b/>
          <w:bCs/>
        </w:rPr>
        <w:t xml:space="preserve">Failure to consider </w:t>
      </w:r>
      <w:r w:rsidR="00B30B32">
        <w:rPr>
          <w:b/>
          <w:bCs/>
        </w:rPr>
        <w:t>H</w:t>
      </w:r>
      <w:r w:rsidRPr="007E5C2B">
        <w:rPr>
          <w:b/>
          <w:bCs/>
        </w:rPr>
        <w:t xml:space="preserve">ealth </w:t>
      </w:r>
      <w:r w:rsidR="00B30B32">
        <w:rPr>
          <w:b/>
          <w:bCs/>
        </w:rPr>
        <w:t>I</w:t>
      </w:r>
      <w:r w:rsidRPr="007E5C2B">
        <w:rPr>
          <w:b/>
          <w:bCs/>
        </w:rPr>
        <w:t>nequalities in elective recovery plans risks harm to those most in need, widening of pre-existing inequalities, and indiv</w:t>
      </w:r>
      <w:r w:rsidR="007E5C2B" w:rsidRPr="007E5C2B">
        <w:rPr>
          <w:b/>
          <w:bCs/>
        </w:rPr>
        <w:t>iduals seeking help late leading to a worse prognosis and increased pressure on health and care services.</w:t>
      </w:r>
    </w:p>
    <w:p w:rsidR="000737CF" w:rsidRPr="000737CF" w:rsidRDefault="000737CF" w:rsidP="00B326DB">
      <w:pPr>
        <w:spacing w:after="0"/>
        <w:jc w:val="left"/>
      </w:pPr>
    </w:p>
    <w:p w:rsidR="00BE7BC4" w:rsidRPr="00F36534" w:rsidRDefault="00BE7BC4" w:rsidP="004B26ED">
      <w:pPr>
        <w:pStyle w:val="Heading1"/>
        <w:rPr>
          <w:sz w:val="36"/>
          <w:szCs w:val="36"/>
        </w:rPr>
      </w:pPr>
      <w:bookmarkStart w:id="5" w:name="_Toc121388408"/>
      <w:r w:rsidRPr="00F36534">
        <w:rPr>
          <w:sz w:val="36"/>
          <w:szCs w:val="36"/>
        </w:rPr>
        <w:t xml:space="preserve">What </w:t>
      </w:r>
      <w:r w:rsidR="007A797A" w:rsidRPr="00F36534">
        <w:rPr>
          <w:sz w:val="36"/>
          <w:szCs w:val="36"/>
        </w:rPr>
        <w:t>the Devon system is doing to reduce Health Inequalities in Planned Care</w:t>
      </w:r>
      <w:bookmarkEnd w:id="5"/>
    </w:p>
    <w:p w:rsidR="006810C9" w:rsidRDefault="00D227DB" w:rsidP="00095169">
      <w:pPr>
        <w:spacing w:after="0"/>
        <w:rPr>
          <w:szCs w:val="22"/>
        </w:rPr>
      </w:pPr>
      <w:r w:rsidRPr="00DC75AB">
        <w:rPr>
          <w:szCs w:val="22"/>
        </w:rPr>
        <w:t xml:space="preserve">Given the importance of tackling Health Inequalities for our population and the importance of tackling the elective recovery waiting list, Devon </w:t>
      </w:r>
      <w:r>
        <w:rPr>
          <w:szCs w:val="22"/>
        </w:rPr>
        <w:t>continues to have a</w:t>
      </w:r>
      <w:r w:rsidRPr="00DC75AB">
        <w:rPr>
          <w:szCs w:val="22"/>
        </w:rPr>
        <w:t xml:space="preserve"> focus to ensure </w:t>
      </w:r>
      <w:r w:rsidR="0007007C">
        <w:rPr>
          <w:szCs w:val="22"/>
        </w:rPr>
        <w:t>H</w:t>
      </w:r>
      <w:r w:rsidRPr="00DC75AB">
        <w:rPr>
          <w:szCs w:val="22"/>
        </w:rPr>
        <w:t xml:space="preserve">ealth </w:t>
      </w:r>
      <w:r w:rsidR="00595DDA">
        <w:rPr>
          <w:szCs w:val="22"/>
        </w:rPr>
        <w:t>I</w:t>
      </w:r>
      <w:r w:rsidRPr="00DC75AB">
        <w:rPr>
          <w:szCs w:val="22"/>
        </w:rPr>
        <w:t>nequalities are incorporated in t</w:t>
      </w:r>
      <w:r w:rsidR="007C2A67">
        <w:rPr>
          <w:szCs w:val="22"/>
        </w:rPr>
        <w:t>he</w:t>
      </w:r>
      <w:r w:rsidRPr="00DC75AB">
        <w:rPr>
          <w:szCs w:val="22"/>
        </w:rPr>
        <w:t xml:space="preserve"> planning activities.</w:t>
      </w:r>
    </w:p>
    <w:p w:rsidR="00021379" w:rsidRDefault="00021379" w:rsidP="00095169">
      <w:pPr>
        <w:spacing w:after="0"/>
        <w:rPr>
          <w:szCs w:val="22"/>
        </w:rPr>
      </w:pPr>
    </w:p>
    <w:p w:rsidR="00AE640F" w:rsidRPr="00F36534" w:rsidRDefault="00EA6776" w:rsidP="004B26ED">
      <w:pPr>
        <w:pStyle w:val="Heading2"/>
        <w:spacing w:after="120"/>
        <w:rPr>
          <w:sz w:val="32"/>
          <w:szCs w:val="32"/>
        </w:rPr>
      </w:pPr>
      <w:r w:rsidRPr="00F36534">
        <w:rPr>
          <w:sz w:val="32"/>
          <w:szCs w:val="32"/>
        </w:rPr>
        <w:t xml:space="preserve"> </w:t>
      </w:r>
      <w:bookmarkStart w:id="6" w:name="_Toc121388409"/>
      <w:r w:rsidR="00AE640F" w:rsidRPr="00F36534">
        <w:rPr>
          <w:sz w:val="32"/>
          <w:szCs w:val="32"/>
        </w:rPr>
        <w:t>Operations Planning process for 2022/23</w:t>
      </w:r>
      <w:bookmarkEnd w:id="6"/>
    </w:p>
    <w:p w:rsidR="006810C9" w:rsidRDefault="006810C9" w:rsidP="00095169">
      <w:pPr>
        <w:spacing w:after="0"/>
      </w:pPr>
      <w:r>
        <w:t>As part of the Operations Planning process for 2022/23, NHSE has asked systems to undertake</w:t>
      </w:r>
      <w:r w:rsidR="00676FC8">
        <w:t xml:space="preserve"> specific work relating to </w:t>
      </w:r>
      <w:r w:rsidR="00595DDA">
        <w:t>H</w:t>
      </w:r>
      <w:r w:rsidR="00676FC8">
        <w:t xml:space="preserve">ealth </w:t>
      </w:r>
      <w:r w:rsidR="00595DDA">
        <w:t>I</w:t>
      </w:r>
      <w:r w:rsidR="00676FC8">
        <w:t>nequalities. This includes the following requirements:</w:t>
      </w:r>
    </w:p>
    <w:p w:rsidR="00DF11A5" w:rsidRPr="00DF11A5" w:rsidRDefault="00B624E4" w:rsidP="004B26ED">
      <w:pPr>
        <w:pStyle w:val="ListParagraph"/>
        <w:numPr>
          <w:ilvl w:val="0"/>
          <w:numId w:val="3"/>
        </w:numPr>
      </w:pPr>
      <w:r>
        <w:t>Complete and publish a</w:t>
      </w:r>
      <w:r w:rsidR="00DF11A5" w:rsidRPr="00DF11A5">
        <w:t xml:space="preserve">n </w:t>
      </w:r>
      <w:r w:rsidR="00595DDA">
        <w:rPr>
          <w:b/>
          <w:bCs/>
        </w:rPr>
        <w:t>E</w:t>
      </w:r>
      <w:r w:rsidR="00DF11A5" w:rsidRPr="006810C9">
        <w:rPr>
          <w:b/>
          <w:bCs/>
        </w:rPr>
        <w:t xml:space="preserve">quality and </w:t>
      </w:r>
      <w:r w:rsidR="00595DDA">
        <w:rPr>
          <w:b/>
          <w:bCs/>
        </w:rPr>
        <w:t>H</w:t>
      </w:r>
      <w:r w:rsidR="00DF11A5" w:rsidRPr="006810C9">
        <w:rPr>
          <w:b/>
          <w:bCs/>
        </w:rPr>
        <w:t xml:space="preserve">ealth </w:t>
      </w:r>
      <w:r w:rsidR="00595DDA">
        <w:rPr>
          <w:b/>
          <w:bCs/>
        </w:rPr>
        <w:t>I</w:t>
      </w:r>
      <w:r w:rsidR="00DF11A5" w:rsidRPr="006810C9">
        <w:rPr>
          <w:b/>
          <w:bCs/>
        </w:rPr>
        <w:t xml:space="preserve">nequalities </w:t>
      </w:r>
      <w:r w:rsidR="00595DDA">
        <w:rPr>
          <w:b/>
          <w:bCs/>
        </w:rPr>
        <w:t>I</w:t>
      </w:r>
      <w:r w:rsidR="00DF11A5" w:rsidRPr="006810C9">
        <w:rPr>
          <w:b/>
          <w:bCs/>
        </w:rPr>
        <w:t xml:space="preserve">mpact </w:t>
      </w:r>
      <w:r w:rsidR="00595DDA">
        <w:rPr>
          <w:b/>
          <w:bCs/>
        </w:rPr>
        <w:t>A</w:t>
      </w:r>
      <w:r w:rsidR="00DF11A5" w:rsidRPr="006810C9">
        <w:rPr>
          <w:b/>
          <w:bCs/>
        </w:rPr>
        <w:t>ssessment (EHIA</w:t>
      </w:r>
      <w:r w:rsidR="00110057" w:rsidRPr="006810C9">
        <w:rPr>
          <w:b/>
          <w:bCs/>
        </w:rPr>
        <w:t>)</w:t>
      </w:r>
      <w:r w:rsidR="00110057" w:rsidRPr="00DF11A5">
        <w:t xml:space="preserve"> or</w:t>
      </w:r>
      <w:r w:rsidR="00DF11A5" w:rsidRPr="00DF11A5">
        <w:t xml:space="preserve"> </w:t>
      </w:r>
      <w:r>
        <w:t xml:space="preserve">provide </w:t>
      </w:r>
      <w:r w:rsidR="00DF11A5" w:rsidRPr="00DF11A5">
        <w:t xml:space="preserve">a date when </w:t>
      </w:r>
      <w:r w:rsidR="00AE6C32">
        <w:t>this</w:t>
      </w:r>
      <w:r w:rsidR="00DF11A5" w:rsidRPr="00DF11A5">
        <w:t xml:space="preserve"> will be published by, for elective recovery plans locally</w:t>
      </w:r>
      <w:r w:rsidR="00AE6C32">
        <w:t xml:space="preserve"> </w:t>
      </w:r>
      <w:r w:rsidR="00BF0D47">
        <w:t>i.e.,</w:t>
      </w:r>
      <w:r w:rsidR="00AE6C32">
        <w:t xml:space="preserve"> in Devon.</w:t>
      </w:r>
    </w:p>
    <w:p w:rsidR="00DF11A5" w:rsidRPr="00DF11A5" w:rsidRDefault="00AE6C32" w:rsidP="004B26ED">
      <w:pPr>
        <w:numPr>
          <w:ilvl w:val="0"/>
          <w:numId w:val="3"/>
        </w:numPr>
        <w:spacing w:after="0"/>
      </w:pPr>
      <w:r w:rsidRPr="00AE6C32">
        <w:rPr>
          <w:b/>
          <w:bCs/>
        </w:rPr>
        <w:t>Publish Board papers</w:t>
      </w:r>
      <w:r>
        <w:t xml:space="preserve"> (</w:t>
      </w:r>
      <w:r w:rsidR="00DF11A5" w:rsidRPr="00DF11A5">
        <w:t>ICSs and trusts</w:t>
      </w:r>
      <w:r>
        <w:t xml:space="preserve">) </w:t>
      </w:r>
      <w:r w:rsidR="00DF11A5" w:rsidRPr="00DF11A5">
        <w:t>including analysis of waiting times disaggregated by ethnicity and deprivation</w:t>
      </w:r>
      <w:r w:rsidR="003D334B">
        <w:t>, or provide a date when these will be published by</w:t>
      </w:r>
      <w:r w:rsidR="00DF11A5" w:rsidRPr="00DF11A5">
        <w:t>:</w:t>
      </w:r>
    </w:p>
    <w:p w:rsidR="00DF11A5" w:rsidRPr="00DF11A5" w:rsidRDefault="00DF11A5" w:rsidP="004B26ED">
      <w:pPr>
        <w:numPr>
          <w:ilvl w:val="1"/>
          <w:numId w:val="3"/>
        </w:numPr>
        <w:spacing w:after="0"/>
      </w:pPr>
      <w:r w:rsidRPr="00DF11A5">
        <w:t xml:space="preserve">Use waiting list data (pre &amp; during </w:t>
      </w:r>
      <w:r w:rsidR="0025601C">
        <w:t>P</w:t>
      </w:r>
      <w:r w:rsidRPr="00DF11A5">
        <w:t>andemic), incl</w:t>
      </w:r>
      <w:r w:rsidR="000F7EBD">
        <w:t>uding</w:t>
      </w:r>
      <w:r w:rsidRPr="00DF11A5">
        <w:t xml:space="preserve"> clinically prioritised cohorts, to identify disparities in relation to the bottom 20% by Index of Multiple Deprivation (IMD) and Black and minority ethnic (BME) populations. </w:t>
      </w:r>
    </w:p>
    <w:p w:rsidR="00DF11A5" w:rsidRPr="00DF11A5" w:rsidRDefault="00DF11A5" w:rsidP="004B26ED">
      <w:pPr>
        <w:numPr>
          <w:ilvl w:val="1"/>
          <w:numId w:val="3"/>
        </w:numPr>
        <w:spacing w:after="0"/>
      </w:pPr>
      <w:r w:rsidRPr="00DF11A5">
        <w:t xml:space="preserve">Prioritise service delivery by taking account of the bottom 20% by IMD and BME for patients on and not on waiting list, including through proactive case finding. </w:t>
      </w:r>
    </w:p>
    <w:p w:rsidR="00DF11A5" w:rsidRPr="00DF11A5" w:rsidRDefault="00DF11A5" w:rsidP="004B26ED">
      <w:pPr>
        <w:numPr>
          <w:ilvl w:val="1"/>
          <w:numId w:val="3"/>
        </w:numPr>
        <w:spacing w:after="0"/>
      </w:pPr>
      <w:r w:rsidRPr="00DF11A5">
        <w:t xml:space="preserve">Use system performance frameworks to measure access, </w:t>
      </w:r>
      <w:proofErr w:type="gramStart"/>
      <w:r w:rsidRPr="00DF11A5">
        <w:t>experience</w:t>
      </w:r>
      <w:proofErr w:type="gramEnd"/>
      <w:r w:rsidRPr="00DF11A5">
        <w:t xml:space="preserve"> and outcomes for BME populations and those in bottom 20% of IMD scores. </w:t>
      </w:r>
    </w:p>
    <w:p w:rsidR="00DF11A5" w:rsidRPr="00DF11A5" w:rsidRDefault="00DF11A5" w:rsidP="004B26ED">
      <w:pPr>
        <w:numPr>
          <w:ilvl w:val="1"/>
          <w:numId w:val="3"/>
        </w:numPr>
        <w:spacing w:after="0"/>
      </w:pPr>
      <w:r w:rsidRPr="00DF11A5">
        <w:t>Evaluate the impact of elective recovery plans on addressing pre-</w:t>
      </w:r>
      <w:r w:rsidR="0025601C">
        <w:t>P</w:t>
      </w:r>
      <w:r w:rsidRPr="00DF11A5">
        <w:t xml:space="preserve">andemic and </w:t>
      </w:r>
      <w:r w:rsidR="0025601C">
        <w:t>P</w:t>
      </w:r>
      <w:r w:rsidRPr="00DF11A5">
        <w:t>andemic related disparities in waiting lists, including for clinically prioritised cohorts</w:t>
      </w:r>
      <w:r w:rsidR="00AC7DDE">
        <w:t>.</w:t>
      </w:r>
    </w:p>
    <w:p w:rsidR="00DF11A5" w:rsidRPr="00DF11A5" w:rsidRDefault="00DF11A5" w:rsidP="004B26ED">
      <w:pPr>
        <w:numPr>
          <w:ilvl w:val="1"/>
          <w:numId w:val="3"/>
        </w:numPr>
      </w:pPr>
      <w:r w:rsidRPr="00DF11A5">
        <w:t xml:space="preserve">Demonstrate how the ICS’s responsible officer for </w:t>
      </w:r>
      <w:r w:rsidR="00595DDA">
        <w:t>H</w:t>
      </w:r>
      <w:r w:rsidRPr="00DF11A5">
        <w:t xml:space="preserve">ealth </w:t>
      </w:r>
      <w:r w:rsidR="00595DDA">
        <w:t>I</w:t>
      </w:r>
      <w:r w:rsidRPr="00DF11A5">
        <w:t xml:space="preserve">nequalities will work with the board and partner organisations to use local population data to identify the needs of communities experiencing inequalities in access, </w:t>
      </w:r>
      <w:proofErr w:type="gramStart"/>
      <w:r w:rsidRPr="00DF11A5">
        <w:t>experience</w:t>
      </w:r>
      <w:proofErr w:type="gramEnd"/>
      <w:r w:rsidRPr="00DF11A5">
        <w:t xml:space="preserve"> and outcomes, and ensure performance reporting allows monitoring of progress to address</w:t>
      </w:r>
      <w:r w:rsidR="00AC7DDE">
        <w:t>.</w:t>
      </w:r>
    </w:p>
    <w:p w:rsidR="00DF11A5" w:rsidRPr="00DF11A5" w:rsidRDefault="000F7EBD" w:rsidP="004B26ED">
      <w:pPr>
        <w:numPr>
          <w:ilvl w:val="0"/>
          <w:numId w:val="3"/>
        </w:numPr>
        <w:spacing w:after="0"/>
      </w:pPr>
      <w:r>
        <w:t>Ensure an</w:t>
      </w:r>
      <w:r w:rsidR="00DF11A5" w:rsidRPr="00DF11A5">
        <w:t xml:space="preserve"> ongoing commitment to the </w:t>
      </w:r>
      <w:r w:rsidR="00DA140B">
        <w:rPr>
          <w:b/>
          <w:bCs/>
        </w:rPr>
        <w:t>validation process</w:t>
      </w:r>
      <w:r w:rsidR="00DF11A5" w:rsidRPr="0060461C">
        <w:rPr>
          <w:b/>
          <w:bCs/>
          <w:color w:val="FF0000"/>
        </w:rPr>
        <w:t xml:space="preserve"> </w:t>
      </w:r>
      <w:r w:rsidR="00DF11A5" w:rsidRPr="00DF11A5">
        <w:rPr>
          <w:b/>
          <w:bCs/>
        </w:rPr>
        <w:t>and prioritisation programme</w:t>
      </w:r>
      <w:r w:rsidR="00F35A5C">
        <w:t>.</w:t>
      </w:r>
      <w:r w:rsidR="00870293">
        <w:t xml:space="preserve"> </w:t>
      </w:r>
      <w:r w:rsidR="00146F8C">
        <w:t>This</w:t>
      </w:r>
      <w:r w:rsidR="00DF11A5" w:rsidRPr="00DF11A5">
        <w:rPr>
          <w:b/>
          <w:bCs/>
        </w:rPr>
        <w:t xml:space="preserve"> </w:t>
      </w:r>
      <w:r w:rsidR="00DF11A5" w:rsidRPr="00DF11A5">
        <w:t>inclu</w:t>
      </w:r>
      <w:r w:rsidR="00146F8C">
        <w:t>des</w:t>
      </w:r>
      <w:r w:rsidR="00DF11A5" w:rsidRPr="00DF11A5">
        <w:t xml:space="preserve"> taking the person and wider determinants of health into account. </w:t>
      </w:r>
    </w:p>
    <w:p w:rsidR="00527F55" w:rsidRDefault="00527F55" w:rsidP="00095169">
      <w:pPr>
        <w:spacing w:after="0"/>
      </w:pPr>
    </w:p>
    <w:p w:rsidR="00AE640F" w:rsidRPr="00F36534" w:rsidRDefault="00EA6776" w:rsidP="004B26ED">
      <w:pPr>
        <w:pStyle w:val="Heading2"/>
        <w:spacing w:after="120"/>
        <w:rPr>
          <w:sz w:val="32"/>
          <w:szCs w:val="32"/>
        </w:rPr>
      </w:pPr>
      <w:r w:rsidRPr="00F36534">
        <w:rPr>
          <w:sz w:val="32"/>
          <w:szCs w:val="32"/>
        </w:rPr>
        <w:t xml:space="preserve"> </w:t>
      </w:r>
      <w:bookmarkStart w:id="7" w:name="_Toc121388410"/>
      <w:r w:rsidR="00AE640F" w:rsidRPr="00F36534">
        <w:rPr>
          <w:sz w:val="32"/>
          <w:szCs w:val="32"/>
        </w:rPr>
        <w:t xml:space="preserve">Why have </w:t>
      </w:r>
      <w:r w:rsidR="004C30F8" w:rsidRPr="00F36534">
        <w:rPr>
          <w:sz w:val="32"/>
          <w:szCs w:val="32"/>
        </w:rPr>
        <w:t>systems and trusts</w:t>
      </w:r>
      <w:r w:rsidR="00AE640F" w:rsidRPr="00F36534">
        <w:rPr>
          <w:sz w:val="32"/>
          <w:szCs w:val="32"/>
        </w:rPr>
        <w:t xml:space="preserve"> been asked to do this?</w:t>
      </w:r>
      <w:bookmarkEnd w:id="7"/>
    </w:p>
    <w:p w:rsidR="00AE640F" w:rsidRDefault="00A229C9" w:rsidP="00095169">
      <w:pPr>
        <w:spacing w:after="0"/>
      </w:pPr>
      <w:r w:rsidRPr="00A229C9">
        <w:t xml:space="preserve">Concerted, systematic and sustained action is needed to address the multiple and overlapping web of factors that drive </w:t>
      </w:r>
      <w:r w:rsidR="00595DDA">
        <w:t>H</w:t>
      </w:r>
      <w:r w:rsidRPr="00A229C9">
        <w:t xml:space="preserve">ealth </w:t>
      </w:r>
      <w:r w:rsidR="00595DDA">
        <w:t>I</w:t>
      </w:r>
      <w:r w:rsidRPr="00A229C9">
        <w:t xml:space="preserve">nequalities – from differences in experiences and quality of healthcare through to the wider determinants of health. This includes, but goes well beyond, the health and care system. </w:t>
      </w:r>
    </w:p>
    <w:p w:rsidR="00021379" w:rsidRDefault="00021379" w:rsidP="00095169">
      <w:pPr>
        <w:spacing w:after="0"/>
      </w:pPr>
    </w:p>
    <w:p w:rsidR="00021379" w:rsidRDefault="00021379" w:rsidP="00095169">
      <w:pPr>
        <w:spacing w:after="0"/>
      </w:pPr>
      <w:r>
        <w:t xml:space="preserve">Addressing </w:t>
      </w:r>
      <w:r w:rsidR="00595DDA">
        <w:t>H</w:t>
      </w:r>
      <w:r>
        <w:t xml:space="preserve">ealth </w:t>
      </w:r>
      <w:r w:rsidR="00595DDA">
        <w:t>I</w:t>
      </w:r>
      <w:r>
        <w:t xml:space="preserve">nequalities remains a key element of elective recovery and </w:t>
      </w:r>
      <w:r w:rsidR="002D26FD">
        <w:t>the Ops Planning 2022/23 submissions</w:t>
      </w:r>
      <w:r w:rsidR="0058401B">
        <w:t xml:space="preserve"> to NHSE</w:t>
      </w:r>
      <w:r w:rsidR="002D26FD">
        <w:t xml:space="preserve"> required additional </w:t>
      </w:r>
      <w:r>
        <w:t xml:space="preserve">narrative detail on how system plans will ensure inclusive recovery and reduced </w:t>
      </w:r>
      <w:r w:rsidR="00595DDA">
        <w:t>H</w:t>
      </w:r>
      <w:r>
        <w:t xml:space="preserve">ealth </w:t>
      </w:r>
      <w:r w:rsidR="00595DDA">
        <w:t>I</w:t>
      </w:r>
      <w:r>
        <w:t>nequalities where they are identified.</w:t>
      </w:r>
      <w:r w:rsidR="0058401B">
        <w:t xml:space="preserve"> </w:t>
      </w:r>
      <w:r w:rsidR="000309D9">
        <w:t>This emphasis</w:t>
      </w:r>
      <w:r w:rsidR="00B91C31">
        <w:t>es</w:t>
      </w:r>
      <w:r w:rsidR="000309D9">
        <w:t xml:space="preserve"> the importance of this work.</w:t>
      </w:r>
    </w:p>
    <w:p w:rsidR="00021379" w:rsidRDefault="00021379" w:rsidP="00095169">
      <w:pPr>
        <w:spacing w:after="0"/>
      </w:pPr>
    </w:p>
    <w:p w:rsidR="000309D9" w:rsidRDefault="000309D9">
      <w:pPr>
        <w:spacing w:after="0"/>
        <w:jc w:val="left"/>
        <w:rPr>
          <w:rFonts w:asciiTheme="majorHAnsi" w:eastAsiaTheme="majorEastAsia" w:hAnsiTheme="majorHAnsi" w:cstheme="majorBidi"/>
          <w:b/>
          <w:color w:val="005EB8"/>
          <w:sz w:val="40"/>
          <w:szCs w:val="40"/>
        </w:rPr>
      </w:pPr>
      <w:r>
        <w:rPr>
          <w:sz w:val="40"/>
          <w:szCs w:val="40"/>
        </w:rPr>
        <w:br w:type="page"/>
      </w:r>
    </w:p>
    <w:p w:rsidR="003C4B7E" w:rsidRPr="00F36534" w:rsidRDefault="003C4B7E" w:rsidP="004B26ED">
      <w:pPr>
        <w:pStyle w:val="Heading1"/>
        <w:rPr>
          <w:sz w:val="36"/>
          <w:szCs w:val="36"/>
        </w:rPr>
      </w:pPr>
      <w:bookmarkStart w:id="8" w:name="_Toc121388411"/>
      <w:r w:rsidRPr="00F36534">
        <w:rPr>
          <w:sz w:val="36"/>
          <w:szCs w:val="36"/>
        </w:rPr>
        <w:t xml:space="preserve">Health </w:t>
      </w:r>
      <w:r w:rsidR="00595DDA">
        <w:rPr>
          <w:sz w:val="36"/>
          <w:szCs w:val="36"/>
        </w:rPr>
        <w:t>I</w:t>
      </w:r>
      <w:r w:rsidRPr="00F36534">
        <w:rPr>
          <w:sz w:val="36"/>
          <w:szCs w:val="36"/>
        </w:rPr>
        <w:t>nequalities work plan</w:t>
      </w:r>
      <w:r w:rsidR="00AE0040">
        <w:rPr>
          <w:sz w:val="36"/>
          <w:szCs w:val="36"/>
        </w:rPr>
        <w:t xml:space="preserve"> for Planned Care</w:t>
      </w:r>
      <w:bookmarkEnd w:id="8"/>
    </w:p>
    <w:p w:rsidR="00A75269" w:rsidRDefault="00A75269" w:rsidP="00925342">
      <w:pPr>
        <w:spacing w:after="0"/>
      </w:pPr>
    </w:p>
    <w:p w:rsidR="00A75269" w:rsidRPr="00F36534" w:rsidRDefault="00EA6776" w:rsidP="004B26ED">
      <w:pPr>
        <w:pStyle w:val="Heading2"/>
        <w:spacing w:after="120"/>
        <w:rPr>
          <w:sz w:val="32"/>
          <w:szCs w:val="32"/>
        </w:rPr>
      </w:pPr>
      <w:r w:rsidRPr="00F36534">
        <w:rPr>
          <w:sz w:val="32"/>
          <w:szCs w:val="32"/>
        </w:rPr>
        <w:t xml:space="preserve"> </w:t>
      </w:r>
      <w:bookmarkStart w:id="9" w:name="_Toc121388412"/>
      <w:r w:rsidR="006F597C" w:rsidRPr="00F36534">
        <w:rPr>
          <w:sz w:val="32"/>
          <w:szCs w:val="32"/>
        </w:rPr>
        <w:t>Assessment of progress</w:t>
      </w:r>
      <w:bookmarkEnd w:id="9"/>
    </w:p>
    <w:p w:rsidR="009D3057" w:rsidRDefault="009D3057" w:rsidP="009D3057">
      <w:pPr>
        <w:spacing w:after="0"/>
        <w:rPr>
          <w:szCs w:val="22"/>
        </w:rPr>
      </w:pPr>
      <w:r>
        <w:rPr>
          <w:szCs w:val="22"/>
        </w:rPr>
        <w:t xml:space="preserve">In Devon to ensure that planned care plans enable inclusive recovery, and reduce Health Inequalities where they are identified, we aim to embed a focus on </w:t>
      </w:r>
      <w:r w:rsidR="00595DDA">
        <w:rPr>
          <w:szCs w:val="22"/>
        </w:rPr>
        <w:t>H</w:t>
      </w:r>
      <w:r>
        <w:rPr>
          <w:szCs w:val="22"/>
        </w:rPr>
        <w:t xml:space="preserve">ealth </w:t>
      </w:r>
      <w:r w:rsidR="00595DDA">
        <w:rPr>
          <w:szCs w:val="22"/>
        </w:rPr>
        <w:t>I</w:t>
      </w:r>
      <w:r>
        <w:rPr>
          <w:szCs w:val="22"/>
        </w:rPr>
        <w:t xml:space="preserve">nequalities within all workstreams and actions to ensure that there is a focus on equity of outcomes in all the work we do. We aim to create an environment where action on </w:t>
      </w:r>
      <w:r w:rsidR="00F870D2">
        <w:rPr>
          <w:szCs w:val="22"/>
        </w:rPr>
        <w:t>H</w:t>
      </w:r>
      <w:r>
        <w:rPr>
          <w:szCs w:val="22"/>
        </w:rPr>
        <w:t xml:space="preserve">ealth </w:t>
      </w:r>
      <w:r w:rsidR="00F870D2">
        <w:rPr>
          <w:szCs w:val="22"/>
        </w:rPr>
        <w:t>I</w:t>
      </w:r>
      <w:r>
        <w:rPr>
          <w:szCs w:val="22"/>
        </w:rPr>
        <w:t>nequalities is seen as business as usual rather than an additional workstream, by embedding into all job descriptions and plans, workstreams and project plans.</w:t>
      </w:r>
    </w:p>
    <w:p w:rsidR="009D3057" w:rsidRDefault="009D3057" w:rsidP="009D3057">
      <w:pPr>
        <w:spacing w:after="0"/>
      </w:pPr>
    </w:p>
    <w:p w:rsidR="009D3057" w:rsidRDefault="009D3057" w:rsidP="009D3057">
      <w:pPr>
        <w:spacing w:after="0"/>
      </w:pPr>
      <w:r>
        <w:t xml:space="preserve">As part of the planning process, the ICS has developed a Health Inequalities and Prevention Programme of work to further progress the </w:t>
      </w:r>
      <w:r w:rsidR="00F870D2">
        <w:t>H</w:t>
      </w:r>
      <w:r>
        <w:t xml:space="preserve">ealth </w:t>
      </w:r>
      <w:r w:rsidR="00F870D2">
        <w:t>I</w:t>
      </w:r>
      <w:r>
        <w:t xml:space="preserve">nequalities agenda and reduce the inequalities gap. </w:t>
      </w:r>
    </w:p>
    <w:p w:rsidR="00792A5A" w:rsidRDefault="00792A5A" w:rsidP="00044B53"/>
    <w:p w:rsidR="00466FBD" w:rsidRPr="00F36534" w:rsidRDefault="00EA6776" w:rsidP="004B26ED">
      <w:pPr>
        <w:pStyle w:val="Heading3"/>
        <w:spacing w:after="120"/>
        <w:rPr>
          <w:sz w:val="24"/>
        </w:rPr>
      </w:pPr>
      <w:r w:rsidRPr="00F36534">
        <w:rPr>
          <w:sz w:val="24"/>
        </w:rPr>
        <w:t xml:space="preserve"> </w:t>
      </w:r>
      <w:bookmarkStart w:id="10" w:name="_Toc121388413"/>
      <w:r w:rsidR="00466FBD" w:rsidRPr="00F36534">
        <w:rPr>
          <w:sz w:val="24"/>
        </w:rPr>
        <w:t>Progress against work plan</w:t>
      </w:r>
      <w:r w:rsidR="00F709B4" w:rsidRPr="00F36534">
        <w:rPr>
          <w:sz w:val="24"/>
        </w:rPr>
        <w:t xml:space="preserve"> for Planned Care</w:t>
      </w:r>
      <w:bookmarkEnd w:id="10"/>
    </w:p>
    <w:p w:rsidR="007152AC" w:rsidRDefault="007C18E6" w:rsidP="00F40448">
      <w:pPr>
        <w:spacing w:after="0"/>
      </w:pPr>
      <w:r>
        <w:t>Detail</w:t>
      </w:r>
      <w:r w:rsidR="009548A3">
        <w:t>s</w:t>
      </w:r>
      <w:r>
        <w:t xml:space="preserve"> of the key </w:t>
      </w:r>
      <w:r w:rsidR="00F870D2">
        <w:t>H</w:t>
      </w:r>
      <w:r>
        <w:t xml:space="preserve">ealth </w:t>
      </w:r>
      <w:r w:rsidR="00F870D2">
        <w:t>I</w:t>
      </w:r>
      <w:r>
        <w:t xml:space="preserve">nequalities actions in the Planned Care work plan can be seen below. This covers the action, </w:t>
      </w:r>
      <w:r w:rsidR="00F40448">
        <w:t>output(s</w:t>
      </w:r>
      <w:proofErr w:type="gramStart"/>
      <w:r w:rsidR="00F40448">
        <w:t>)</w:t>
      </w:r>
      <w:proofErr w:type="gramEnd"/>
      <w:r w:rsidR="00F40448">
        <w:t xml:space="preserve"> and benefits. Progress against each of these actions can be </w:t>
      </w:r>
      <w:r w:rsidR="00A134F7">
        <w:t>seen in the table on the following pages.</w:t>
      </w:r>
    </w:p>
    <w:p w:rsidR="00C01958" w:rsidRDefault="00C01958" w:rsidP="00C01958">
      <w:pPr>
        <w:spacing w:after="0"/>
      </w:pPr>
    </w:p>
    <w:p w:rsidR="00C01958" w:rsidRDefault="00C01958" w:rsidP="00C01958">
      <w:pPr>
        <w:spacing w:after="0"/>
      </w:pPr>
      <w:r w:rsidRPr="00D576E7">
        <w:t>To support t</w:t>
      </w:r>
      <w:r>
        <w:t>his</w:t>
      </w:r>
      <w:r w:rsidRPr="00D576E7">
        <w:t xml:space="preserve"> work programme, best practice examples </w:t>
      </w:r>
      <w:r w:rsidR="009D3057">
        <w:t>are being</w:t>
      </w:r>
      <w:r w:rsidRPr="00D576E7">
        <w:t xml:space="preserve"> sought to ensure learning from elsewhere.</w:t>
      </w:r>
    </w:p>
    <w:p w:rsidR="00C01958" w:rsidRDefault="00C01958" w:rsidP="00C01958">
      <w:pPr>
        <w:rPr>
          <w:highlight w:val="yellow"/>
        </w:rPr>
      </w:pPr>
    </w:p>
    <w:p w:rsidR="002F55F7" w:rsidRDefault="002F55F7" w:rsidP="00115C48">
      <w:pPr>
        <w:spacing w:after="0"/>
        <w:sectPr w:rsidR="002F55F7" w:rsidSect="00505F7C">
          <w:footerReference w:type="default" r:id="rId12"/>
          <w:headerReference w:type="first" r:id="rId13"/>
          <w:footerReference w:type="first" r:id="rId14"/>
          <w:pgSz w:w="11906" w:h="16838" w:code="9"/>
          <w:pgMar w:top="720" w:right="907" w:bottom="720" w:left="907" w:header="709" w:footer="794" w:gutter="0"/>
          <w:cols w:space="708"/>
          <w:titlePg/>
          <w:docGrid w:linePitch="360"/>
        </w:sectPr>
      </w:pPr>
    </w:p>
    <w:p w:rsidR="00CF67A2" w:rsidRDefault="00CF67A2" w:rsidP="00115C48">
      <w:pPr>
        <w:spacing w:after="0"/>
      </w:pPr>
    </w:p>
    <w:tbl>
      <w:tblPr>
        <w:tblW w:w="0" w:type="auto"/>
        <w:tblBorders>
          <w:top w:val="triple" w:sz="4" w:space="0" w:color="auto"/>
          <w:left w:val="triple" w:sz="4" w:space="0" w:color="auto"/>
          <w:bottom w:val="triple" w:sz="4" w:space="0" w:color="auto"/>
          <w:right w:val="trip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093"/>
        <w:gridCol w:w="5395"/>
        <w:gridCol w:w="3969"/>
        <w:gridCol w:w="3402"/>
      </w:tblGrid>
      <w:tr w:rsidR="002F55F7" w:rsidRPr="00F40448" w:rsidTr="0008510E">
        <w:trPr>
          <w:trHeight w:val="378"/>
        </w:trPr>
        <w:tc>
          <w:tcPr>
            <w:tcW w:w="2093" w:type="dxa"/>
            <w:tcMar>
              <w:top w:w="0" w:type="dxa"/>
              <w:left w:w="108" w:type="dxa"/>
              <w:bottom w:w="0" w:type="dxa"/>
              <w:right w:w="108" w:type="dxa"/>
            </w:tcMar>
            <w:hideMark/>
          </w:tcPr>
          <w:p w:rsidR="002F55F7" w:rsidRPr="00F40448" w:rsidRDefault="002F55F7">
            <w:pPr>
              <w:rPr>
                <w:rFonts w:cs="Arial"/>
                <w:b/>
                <w:bCs/>
                <w:szCs w:val="22"/>
              </w:rPr>
            </w:pPr>
            <w:r w:rsidRPr="00F40448">
              <w:rPr>
                <w:rFonts w:cs="Arial"/>
                <w:b/>
                <w:bCs/>
              </w:rPr>
              <w:t>Action</w:t>
            </w:r>
          </w:p>
        </w:tc>
        <w:tc>
          <w:tcPr>
            <w:tcW w:w="5395" w:type="dxa"/>
            <w:tcMar>
              <w:top w:w="0" w:type="dxa"/>
              <w:left w:w="108" w:type="dxa"/>
              <w:bottom w:w="0" w:type="dxa"/>
              <w:right w:w="108" w:type="dxa"/>
            </w:tcMar>
            <w:hideMark/>
          </w:tcPr>
          <w:p w:rsidR="002F55F7" w:rsidRPr="00F40448" w:rsidRDefault="002F55F7">
            <w:pPr>
              <w:rPr>
                <w:rFonts w:cs="Arial"/>
                <w:b/>
                <w:bCs/>
              </w:rPr>
            </w:pPr>
            <w:r w:rsidRPr="00F40448">
              <w:rPr>
                <w:rFonts w:cs="Arial"/>
                <w:b/>
                <w:bCs/>
              </w:rPr>
              <w:t>Output</w:t>
            </w:r>
          </w:p>
        </w:tc>
        <w:tc>
          <w:tcPr>
            <w:tcW w:w="3969" w:type="dxa"/>
            <w:tcMar>
              <w:top w:w="0" w:type="dxa"/>
              <w:left w:w="108" w:type="dxa"/>
              <w:bottom w:w="0" w:type="dxa"/>
              <w:right w:w="108" w:type="dxa"/>
            </w:tcMar>
            <w:hideMark/>
          </w:tcPr>
          <w:p w:rsidR="002F55F7" w:rsidRPr="00F40448" w:rsidRDefault="002F55F7">
            <w:pPr>
              <w:rPr>
                <w:rFonts w:cs="Arial"/>
                <w:b/>
                <w:bCs/>
              </w:rPr>
            </w:pPr>
            <w:r w:rsidRPr="00F40448">
              <w:rPr>
                <w:rFonts w:cs="Arial"/>
                <w:b/>
                <w:bCs/>
              </w:rPr>
              <w:t>Benefit</w:t>
            </w:r>
          </w:p>
        </w:tc>
        <w:tc>
          <w:tcPr>
            <w:tcW w:w="3402" w:type="dxa"/>
          </w:tcPr>
          <w:p w:rsidR="002F55F7" w:rsidRPr="00F40448" w:rsidRDefault="002F55F7" w:rsidP="002F55F7">
            <w:pPr>
              <w:jc w:val="center"/>
              <w:rPr>
                <w:rFonts w:cs="Arial"/>
                <w:b/>
                <w:bCs/>
              </w:rPr>
            </w:pPr>
            <w:r>
              <w:rPr>
                <w:rFonts w:cs="Arial"/>
                <w:b/>
                <w:bCs/>
              </w:rPr>
              <w:t>RAG Rating &amp; Comment</w:t>
            </w:r>
            <w:r w:rsidR="0008510E">
              <w:rPr>
                <w:rFonts w:cs="Arial"/>
                <w:b/>
                <w:bCs/>
              </w:rPr>
              <w:t>(s)</w:t>
            </w:r>
          </w:p>
        </w:tc>
      </w:tr>
      <w:tr w:rsidR="00DB71B3" w:rsidTr="003644F2">
        <w:trPr>
          <w:trHeight w:val="756"/>
        </w:trPr>
        <w:tc>
          <w:tcPr>
            <w:tcW w:w="2093" w:type="dxa"/>
            <w:tcMar>
              <w:top w:w="0" w:type="dxa"/>
              <w:left w:w="108" w:type="dxa"/>
              <w:bottom w:w="0" w:type="dxa"/>
              <w:right w:w="108" w:type="dxa"/>
            </w:tcMar>
          </w:tcPr>
          <w:p w:rsidR="00DB71B3" w:rsidRDefault="00DB71B3" w:rsidP="00DB71B3">
            <w:pPr>
              <w:jc w:val="left"/>
              <w:rPr>
                <w:rFonts w:cs="Arial"/>
              </w:rPr>
            </w:pPr>
            <w:r w:rsidRPr="00F40448">
              <w:rPr>
                <w:rFonts w:cs="Arial"/>
              </w:rPr>
              <w:t>An Equality and Health Inequalities Impact Assessment for the system elective recovery plan has been completed and has been / will be published</w:t>
            </w:r>
          </w:p>
          <w:p w:rsidR="00DB71B3" w:rsidRPr="00354504" w:rsidRDefault="00DB71B3" w:rsidP="00DB71B3">
            <w:pPr>
              <w:jc w:val="left"/>
              <w:rPr>
                <w:rFonts w:cs="Arial"/>
              </w:rPr>
            </w:pPr>
            <w:r>
              <w:rPr>
                <w:rFonts w:cs="Arial"/>
              </w:rPr>
              <w:t>MUST-DO</w:t>
            </w:r>
          </w:p>
        </w:tc>
        <w:tc>
          <w:tcPr>
            <w:tcW w:w="5395" w:type="dxa"/>
            <w:tcMar>
              <w:top w:w="0" w:type="dxa"/>
              <w:left w:w="108" w:type="dxa"/>
              <w:bottom w:w="0" w:type="dxa"/>
              <w:right w:w="108" w:type="dxa"/>
            </w:tcMar>
            <w:hideMark/>
          </w:tcPr>
          <w:p w:rsidR="00DB71B3" w:rsidRDefault="00DB71B3" w:rsidP="00DB71B3">
            <w:pPr>
              <w:rPr>
                <w:rFonts w:cs="Arial"/>
              </w:rPr>
            </w:pPr>
            <w:r>
              <w:rPr>
                <w:rFonts w:cs="Arial"/>
              </w:rPr>
              <w:t xml:space="preserve">A completed NHSEI template to highlight the beneficial and detrimental impacts of Devon’s elective recovery programme on persons at risk of experiencing </w:t>
            </w:r>
            <w:r w:rsidR="00F870D2">
              <w:rPr>
                <w:rFonts w:cs="Arial"/>
              </w:rPr>
              <w:t>H</w:t>
            </w:r>
            <w:r>
              <w:rPr>
                <w:rFonts w:cs="Arial"/>
              </w:rPr>
              <w:t xml:space="preserve">ealth </w:t>
            </w:r>
            <w:r w:rsidR="00F870D2">
              <w:rPr>
                <w:rFonts w:cs="Arial"/>
              </w:rPr>
              <w:t>I</w:t>
            </w:r>
            <w:r>
              <w:rPr>
                <w:rFonts w:cs="Arial"/>
              </w:rPr>
              <w:t xml:space="preserve">nequalities e.g., those in protected characteristic groups and/or inclusion health groups (persons who are homeless or from the </w:t>
            </w:r>
            <w:r w:rsidR="009548A3">
              <w:rPr>
                <w:rFonts w:cs="Arial"/>
              </w:rPr>
              <w:t>G</w:t>
            </w:r>
            <w:r>
              <w:rPr>
                <w:rFonts w:cs="Arial"/>
              </w:rPr>
              <w:t>ypsy</w:t>
            </w:r>
            <w:r w:rsidR="009548A3">
              <w:rPr>
                <w:rFonts w:cs="Arial"/>
              </w:rPr>
              <w:t>,</w:t>
            </w:r>
            <w:r>
              <w:rPr>
                <w:rFonts w:cs="Arial"/>
              </w:rPr>
              <w:t xml:space="preserve"> </w:t>
            </w:r>
            <w:proofErr w:type="gramStart"/>
            <w:r w:rsidR="009548A3">
              <w:rPr>
                <w:rFonts w:cs="Arial"/>
              </w:rPr>
              <w:t>R</w:t>
            </w:r>
            <w:r>
              <w:rPr>
                <w:rFonts w:cs="Arial"/>
              </w:rPr>
              <w:t>oma</w:t>
            </w:r>
            <w:proofErr w:type="gramEnd"/>
            <w:r w:rsidR="009548A3">
              <w:rPr>
                <w:rFonts w:cs="Arial"/>
              </w:rPr>
              <w:t xml:space="preserve"> or</w:t>
            </w:r>
            <w:r>
              <w:rPr>
                <w:rFonts w:cs="Arial"/>
              </w:rPr>
              <w:t xml:space="preserve"> </w:t>
            </w:r>
            <w:r w:rsidR="009548A3">
              <w:rPr>
                <w:rFonts w:cs="Arial"/>
              </w:rPr>
              <w:t>T</w:t>
            </w:r>
            <w:r>
              <w:rPr>
                <w:rFonts w:cs="Arial"/>
              </w:rPr>
              <w:t>raveller community) – and the mitigations in place and/or required to be implemented by the Devon System</w:t>
            </w:r>
          </w:p>
        </w:tc>
        <w:tc>
          <w:tcPr>
            <w:tcW w:w="3969" w:type="dxa"/>
            <w:tcMar>
              <w:top w:w="0" w:type="dxa"/>
              <w:left w:w="108" w:type="dxa"/>
              <w:bottom w:w="0" w:type="dxa"/>
              <w:right w:w="108" w:type="dxa"/>
            </w:tcMar>
            <w:hideMark/>
          </w:tcPr>
          <w:p w:rsidR="00DB71B3" w:rsidRDefault="00DB71B3" w:rsidP="00DB71B3">
            <w:pPr>
              <w:rPr>
                <w:rFonts w:cs="Arial"/>
              </w:rPr>
            </w:pPr>
            <w:r>
              <w:rPr>
                <w:rFonts w:cs="Arial"/>
              </w:rPr>
              <w:t xml:space="preserve">Assurance that Devon’s elective recovery does not inadvertently widen </w:t>
            </w:r>
            <w:r w:rsidR="00F870D2">
              <w:rPr>
                <w:rFonts w:cs="Arial"/>
              </w:rPr>
              <w:t>H</w:t>
            </w:r>
            <w:r>
              <w:rPr>
                <w:rFonts w:cs="Arial"/>
              </w:rPr>
              <w:t xml:space="preserve">ealth </w:t>
            </w:r>
            <w:r w:rsidR="00F870D2">
              <w:rPr>
                <w:rFonts w:cs="Arial"/>
              </w:rPr>
              <w:t>I</w:t>
            </w:r>
            <w:r>
              <w:rPr>
                <w:rFonts w:cs="Arial"/>
              </w:rPr>
              <w:t>nequalities and/or where risks exist, mitigations are in place and/or planned for, and being monitored</w:t>
            </w:r>
          </w:p>
        </w:tc>
        <w:tc>
          <w:tcPr>
            <w:tcW w:w="3402" w:type="dxa"/>
            <w:tcBorders>
              <w:bottom w:val="single" w:sz="6" w:space="0" w:color="auto"/>
            </w:tcBorders>
            <w:shd w:val="clear" w:color="auto" w:fill="FFC000"/>
          </w:tcPr>
          <w:p w:rsidR="007C0087" w:rsidRPr="007C0087" w:rsidRDefault="007C0087" w:rsidP="007C0087">
            <w:pPr>
              <w:rPr>
                <w:rFonts w:cs="Arial"/>
              </w:rPr>
            </w:pPr>
            <w:r w:rsidRPr="007C0087">
              <w:rPr>
                <w:rFonts w:cs="Arial"/>
              </w:rPr>
              <w:t>In progress, first draft due end Dec, which will include a SMART action plan</w:t>
            </w:r>
          </w:p>
          <w:p w:rsidR="00DB71B3" w:rsidRDefault="00DB71B3" w:rsidP="00DB71B3">
            <w:pPr>
              <w:rPr>
                <w:rFonts w:cs="Arial"/>
              </w:rPr>
            </w:pPr>
          </w:p>
        </w:tc>
      </w:tr>
      <w:tr w:rsidR="00DB71B3" w:rsidTr="003644F2">
        <w:trPr>
          <w:trHeight w:val="3989"/>
        </w:trPr>
        <w:tc>
          <w:tcPr>
            <w:tcW w:w="2093" w:type="dxa"/>
            <w:tcMar>
              <w:top w:w="0" w:type="dxa"/>
              <w:left w:w="108" w:type="dxa"/>
              <w:bottom w:w="0" w:type="dxa"/>
              <w:right w:w="108" w:type="dxa"/>
            </w:tcMar>
          </w:tcPr>
          <w:p w:rsidR="00DB71B3" w:rsidRDefault="00DB71B3" w:rsidP="00DB71B3">
            <w:pPr>
              <w:jc w:val="left"/>
              <w:rPr>
                <w:rFonts w:cs="Arial"/>
              </w:rPr>
            </w:pPr>
            <w:r w:rsidRPr="00F40448">
              <w:rPr>
                <w:rFonts w:cs="Arial"/>
              </w:rPr>
              <w:t>The ICS will ensure board papers are published that include an analysis of waiting times disaggregated by ethnicity and deprivation</w:t>
            </w:r>
          </w:p>
          <w:p w:rsidR="00DB71B3" w:rsidRDefault="00DB71B3" w:rsidP="00DB71B3">
            <w:pPr>
              <w:jc w:val="left"/>
              <w:rPr>
                <w:rFonts w:cs="Arial"/>
              </w:rPr>
            </w:pPr>
            <w:r>
              <w:rPr>
                <w:rFonts w:cs="Arial"/>
              </w:rPr>
              <w:t>MUST-DO</w:t>
            </w:r>
          </w:p>
          <w:p w:rsidR="00DB71B3" w:rsidRPr="00F40448" w:rsidRDefault="00DB71B3" w:rsidP="00DB71B3">
            <w:pPr>
              <w:jc w:val="left"/>
              <w:rPr>
                <w:rFonts w:cs="Arial"/>
              </w:rPr>
            </w:pPr>
          </w:p>
        </w:tc>
        <w:tc>
          <w:tcPr>
            <w:tcW w:w="5395" w:type="dxa"/>
            <w:tcMar>
              <w:top w:w="0" w:type="dxa"/>
              <w:left w:w="108" w:type="dxa"/>
              <w:bottom w:w="0" w:type="dxa"/>
              <w:right w:w="108" w:type="dxa"/>
            </w:tcMar>
          </w:tcPr>
          <w:p w:rsidR="00DB71B3" w:rsidRDefault="00DB71B3" w:rsidP="00DB71B3">
            <w:pPr>
              <w:rPr>
                <w:rFonts w:cs="Arial"/>
              </w:rPr>
            </w:pPr>
            <w:r>
              <w:rPr>
                <w:rFonts w:cs="Arial"/>
              </w:rPr>
              <w:t xml:space="preserve">Published intelligence in relation to waiting lists, disaggregated by IMD and ethnicity and other priority factors** with actions plans in place including in relation to improving data quality and completeness (e.g. ethnicity coding) and other elements from </w:t>
            </w:r>
            <w:hyperlink r:id="rId15" w:history="1">
              <w:r>
                <w:rPr>
                  <w:rStyle w:val="Hyperlink"/>
                  <w:rFonts w:eastAsiaTheme="majorEastAsia" w:cs="Arial"/>
                </w:rPr>
                <w:t>https://www.england.nhs.uk/wp-content/uploads/2021/12/B1269-elective-recovery-planning-supporting-guidance.pdf</w:t>
              </w:r>
            </w:hyperlink>
            <w:r>
              <w:rPr>
                <w:rFonts w:cs="Arial"/>
              </w:rPr>
              <w:t>:</w:t>
            </w:r>
          </w:p>
          <w:p w:rsidR="00DB71B3" w:rsidRDefault="00DB71B3" w:rsidP="004B26ED">
            <w:pPr>
              <w:numPr>
                <w:ilvl w:val="0"/>
                <w:numId w:val="7"/>
              </w:numPr>
              <w:spacing w:after="0"/>
              <w:jc w:val="left"/>
              <w:rPr>
                <w:rFonts w:cs="Arial"/>
                <w:i/>
                <w:iCs/>
              </w:rPr>
            </w:pPr>
            <w:r>
              <w:rPr>
                <w:rFonts w:cs="Arial"/>
                <w:i/>
                <w:iCs/>
              </w:rPr>
              <w:t xml:space="preserve">Use waiting list data (pre &amp; during </w:t>
            </w:r>
            <w:r w:rsidR="0025601C">
              <w:rPr>
                <w:rFonts w:cs="Arial"/>
                <w:i/>
                <w:iCs/>
              </w:rPr>
              <w:t>P</w:t>
            </w:r>
            <w:r>
              <w:rPr>
                <w:rFonts w:cs="Arial"/>
                <w:i/>
                <w:iCs/>
              </w:rPr>
              <w:t xml:space="preserve">andemic), including clinically prioritised cohorts, to identify disparities in relation to the bottom 20% by Index of Multiple Deprivation (IMD) and Black and minority ethnic (BME) populations. </w:t>
            </w:r>
          </w:p>
          <w:p w:rsidR="00DB71B3" w:rsidRDefault="00DB71B3" w:rsidP="004B26ED">
            <w:pPr>
              <w:numPr>
                <w:ilvl w:val="0"/>
                <w:numId w:val="7"/>
              </w:numPr>
              <w:spacing w:after="0"/>
              <w:jc w:val="left"/>
              <w:rPr>
                <w:rFonts w:cs="Arial"/>
                <w:i/>
                <w:iCs/>
              </w:rPr>
            </w:pPr>
            <w:r>
              <w:rPr>
                <w:rFonts w:cs="Arial"/>
                <w:i/>
                <w:iCs/>
              </w:rPr>
              <w:t xml:space="preserve">Prioritise service delivery by taking account of the bottom 20% by IMD and BME for patients on and not on waiting list, including through proactive case finding. </w:t>
            </w:r>
          </w:p>
          <w:p w:rsidR="00DB71B3" w:rsidRDefault="00DB71B3" w:rsidP="004B26ED">
            <w:pPr>
              <w:numPr>
                <w:ilvl w:val="0"/>
                <w:numId w:val="7"/>
              </w:numPr>
              <w:spacing w:after="0"/>
              <w:jc w:val="left"/>
              <w:rPr>
                <w:rFonts w:cs="Arial"/>
                <w:i/>
                <w:iCs/>
              </w:rPr>
            </w:pPr>
            <w:r>
              <w:rPr>
                <w:rFonts w:cs="Arial"/>
                <w:i/>
                <w:iCs/>
              </w:rPr>
              <w:t xml:space="preserve">Use system performance frameworks to measure access, </w:t>
            </w:r>
            <w:proofErr w:type="gramStart"/>
            <w:r>
              <w:rPr>
                <w:rFonts w:cs="Arial"/>
                <w:i/>
                <w:iCs/>
              </w:rPr>
              <w:t>experience</w:t>
            </w:r>
            <w:proofErr w:type="gramEnd"/>
            <w:r>
              <w:rPr>
                <w:rFonts w:cs="Arial"/>
                <w:i/>
                <w:iCs/>
              </w:rPr>
              <w:t xml:space="preserve"> and outcomes for BME populations and those in bottom 20% of IMD scores. </w:t>
            </w:r>
          </w:p>
          <w:p w:rsidR="00DB71B3" w:rsidRDefault="00DB71B3" w:rsidP="004B26ED">
            <w:pPr>
              <w:numPr>
                <w:ilvl w:val="0"/>
                <w:numId w:val="7"/>
              </w:numPr>
              <w:spacing w:after="0"/>
              <w:jc w:val="left"/>
              <w:rPr>
                <w:rFonts w:cs="Arial"/>
                <w:i/>
                <w:iCs/>
              </w:rPr>
            </w:pPr>
            <w:r>
              <w:rPr>
                <w:rFonts w:cs="Arial"/>
                <w:i/>
                <w:iCs/>
              </w:rPr>
              <w:t>Evaluate the impact of elective recovery plans on addressing pre-</w:t>
            </w:r>
            <w:r w:rsidR="0025601C">
              <w:rPr>
                <w:rFonts w:cs="Arial"/>
                <w:i/>
                <w:iCs/>
              </w:rPr>
              <w:t>P</w:t>
            </w:r>
            <w:r>
              <w:rPr>
                <w:rFonts w:cs="Arial"/>
                <w:i/>
                <w:iCs/>
              </w:rPr>
              <w:t xml:space="preserve">andemic and </w:t>
            </w:r>
            <w:r w:rsidR="0025601C">
              <w:rPr>
                <w:rFonts w:cs="Arial"/>
                <w:i/>
                <w:iCs/>
              </w:rPr>
              <w:t>P</w:t>
            </w:r>
            <w:r>
              <w:rPr>
                <w:rFonts w:cs="Arial"/>
                <w:i/>
                <w:iCs/>
              </w:rPr>
              <w:t>andemic related disparities in waiting lists, including for clinically prioritised cohorts</w:t>
            </w:r>
          </w:p>
          <w:p w:rsidR="00DB71B3" w:rsidRDefault="00DB71B3" w:rsidP="004B26ED">
            <w:pPr>
              <w:numPr>
                <w:ilvl w:val="0"/>
                <w:numId w:val="7"/>
              </w:numPr>
              <w:spacing w:after="0"/>
              <w:jc w:val="left"/>
              <w:rPr>
                <w:rFonts w:cs="Arial"/>
              </w:rPr>
            </w:pPr>
            <w:r>
              <w:rPr>
                <w:rFonts w:cs="Arial"/>
                <w:i/>
                <w:iCs/>
              </w:rPr>
              <w:t xml:space="preserve">Demonstrate how the ICS’s responsible officer for </w:t>
            </w:r>
            <w:r w:rsidR="00F870D2">
              <w:rPr>
                <w:rFonts w:cs="Arial"/>
                <w:i/>
                <w:iCs/>
              </w:rPr>
              <w:t>H</w:t>
            </w:r>
            <w:r>
              <w:rPr>
                <w:rFonts w:cs="Arial"/>
                <w:i/>
                <w:iCs/>
              </w:rPr>
              <w:t xml:space="preserve">ealth </w:t>
            </w:r>
            <w:r w:rsidR="00F870D2">
              <w:rPr>
                <w:rFonts w:cs="Arial"/>
                <w:i/>
                <w:iCs/>
              </w:rPr>
              <w:t>I</w:t>
            </w:r>
            <w:r>
              <w:rPr>
                <w:rFonts w:cs="Arial"/>
                <w:i/>
                <w:iCs/>
              </w:rPr>
              <w:t xml:space="preserve">nequalities will work with the board and partner organisations to use local population data to identify the needs of communities experiencing inequalities in access, </w:t>
            </w:r>
            <w:proofErr w:type="gramStart"/>
            <w:r>
              <w:rPr>
                <w:rFonts w:cs="Arial"/>
                <w:i/>
                <w:iCs/>
              </w:rPr>
              <w:t>experience</w:t>
            </w:r>
            <w:proofErr w:type="gramEnd"/>
            <w:r>
              <w:rPr>
                <w:rFonts w:cs="Arial"/>
                <w:i/>
                <w:iCs/>
              </w:rPr>
              <w:t xml:space="preserve"> and outcomes, and ensure performance reporting allows monitoring of progress to address</w:t>
            </w:r>
          </w:p>
          <w:p w:rsidR="00DB71B3" w:rsidRDefault="00DB71B3" w:rsidP="00DB71B3">
            <w:pPr>
              <w:rPr>
                <w:rFonts w:eastAsiaTheme="minorHAnsi" w:cs="Arial"/>
                <w:i/>
                <w:iCs/>
              </w:rPr>
            </w:pPr>
          </w:p>
          <w:p w:rsidR="00DB71B3" w:rsidRPr="007C7F5A" w:rsidRDefault="00DB71B3" w:rsidP="00DB71B3">
            <w:pPr>
              <w:rPr>
                <w:rFonts w:ascii="Calibri" w:hAnsi="Calibri" w:cs="Calibri"/>
              </w:rPr>
            </w:pPr>
            <w:r>
              <w:rPr>
                <w:rFonts w:cs="Arial"/>
              </w:rPr>
              <w:t>** for example, age, sex, other protected characteristics, Core20PLUS5, area of residence, rurality.</w:t>
            </w:r>
          </w:p>
        </w:tc>
        <w:tc>
          <w:tcPr>
            <w:tcW w:w="3969" w:type="dxa"/>
            <w:tcMar>
              <w:top w:w="0" w:type="dxa"/>
              <w:left w:w="108" w:type="dxa"/>
              <w:bottom w:w="0" w:type="dxa"/>
              <w:right w:w="108" w:type="dxa"/>
            </w:tcMar>
            <w:hideMark/>
          </w:tcPr>
          <w:p w:rsidR="00DB71B3" w:rsidRDefault="00DB71B3" w:rsidP="00DB71B3">
            <w:pPr>
              <w:rPr>
                <w:rFonts w:cs="Arial"/>
              </w:rPr>
            </w:pPr>
            <w:r>
              <w:rPr>
                <w:rFonts w:cs="Arial"/>
              </w:rPr>
              <w:t>Assurance that inequalities in relation to access to waiting lists are understood, action plans are in place to address, and progress is being monitored</w:t>
            </w:r>
          </w:p>
        </w:tc>
        <w:tc>
          <w:tcPr>
            <w:tcW w:w="3402" w:type="dxa"/>
            <w:tcBorders>
              <w:top w:val="single" w:sz="6" w:space="0" w:color="auto"/>
              <w:bottom w:val="single" w:sz="6" w:space="0" w:color="auto"/>
            </w:tcBorders>
            <w:shd w:val="clear" w:color="auto" w:fill="FF0000"/>
          </w:tcPr>
          <w:p w:rsidR="001F034D" w:rsidRDefault="001F034D" w:rsidP="004F0077">
            <w:pPr>
              <w:rPr>
                <w:rFonts w:cs="Arial"/>
              </w:rPr>
            </w:pPr>
            <w:r>
              <w:rPr>
                <w:rFonts w:cs="Arial"/>
              </w:rPr>
              <w:t>Sitrep sent to trusts</w:t>
            </w:r>
            <w:r w:rsidR="00961509">
              <w:rPr>
                <w:rFonts w:cs="Arial"/>
              </w:rPr>
              <w:t>, the results of which can be seen in Section 3.1.2, UHP has made this data available; RDUH and TSD to make available by the end of the financial year</w:t>
            </w:r>
          </w:p>
          <w:p w:rsidR="001F034D" w:rsidRDefault="001F034D" w:rsidP="004F0077">
            <w:pPr>
              <w:rPr>
                <w:rFonts w:cs="Arial"/>
              </w:rPr>
            </w:pPr>
          </w:p>
          <w:p w:rsidR="00F41826" w:rsidRPr="004F0077" w:rsidRDefault="00961509" w:rsidP="004F0077">
            <w:pPr>
              <w:rPr>
                <w:rFonts w:cs="Arial"/>
              </w:rPr>
            </w:pPr>
            <w:r>
              <w:rPr>
                <w:rFonts w:cs="Arial"/>
              </w:rPr>
              <w:t>Action plans can be developed once this information is available across the system</w:t>
            </w:r>
          </w:p>
          <w:p w:rsidR="00DB71B3" w:rsidRDefault="00DB71B3" w:rsidP="00DB71B3">
            <w:pPr>
              <w:rPr>
                <w:rFonts w:cs="Arial"/>
              </w:rPr>
            </w:pPr>
          </w:p>
        </w:tc>
      </w:tr>
      <w:tr w:rsidR="00DB71B3" w:rsidTr="003644F2">
        <w:trPr>
          <w:trHeight w:val="781"/>
        </w:trPr>
        <w:tc>
          <w:tcPr>
            <w:tcW w:w="2093" w:type="dxa"/>
            <w:tcMar>
              <w:top w:w="0" w:type="dxa"/>
              <w:left w:w="108" w:type="dxa"/>
              <w:bottom w:w="0" w:type="dxa"/>
              <w:right w:w="108" w:type="dxa"/>
            </w:tcMar>
          </w:tcPr>
          <w:p w:rsidR="00DB71B3" w:rsidRDefault="00DB71B3" w:rsidP="00DB71B3">
            <w:pPr>
              <w:jc w:val="left"/>
              <w:rPr>
                <w:rFonts w:cs="Arial"/>
              </w:rPr>
            </w:pPr>
            <w:r w:rsidRPr="007C7F5A">
              <w:rPr>
                <w:rFonts w:cs="Arial"/>
              </w:rPr>
              <w:t xml:space="preserve">The ICS and its acute providers will actively engage with the clinical validation and prioritisation programme including taking the person and wider determinants of health into account </w:t>
            </w:r>
          </w:p>
          <w:p w:rsidR="00DB71B3" w:rsidRPr="007C7F5A" w:rsidRDefault="00DB71B3" w:rsidP="00DB71B3">
            <w:pPr>
              <w:jc w:val="left"/>
              <w:rPr>
                <w:rFonts w:cs="Arial"/>
              </w:rPr>
            </w:pPr>
            <w:r>
              <w:rPr>
                <w:rFonts w:cs="Arial"/>
              </w:rPr>
              <w:t>MUST DO</w:t>
            </w:r>
          </w:p>
          <w:p w:rsidR="00DB71B3" w:rsidRPr="00F40448" w:rsidRDefault="00DB71B3" w:rsidP="00DB71B3">
            <w:pPr>
              <w:rPr>
                <w:rFonts w:cs="Arial"/>
              </w:rPr>
            </w:pPr>
          </w:p>
        </w:tc>
        <w:tc>
          <w:tcPr>
            <w:tcW w:w="5395" w:type="dxa"/>
            <w:tcMar>
              <w:top w:w="0" w:type="dxa"/>
              <w:left w:w="108" w:type="dxa"/>
              <w:bottom w:w="0" w:type="dxa"/>
              <w:right w:w="108" w:type="dxa"/>
            </w:tcMar>
          </w:tcPr>
          <w:p w:rsidR="00DB71B3" w:rsidRDefault="00DB71B3" w:rsidP="00DB71B3">
            <w:pPr>
              <w:rPr>
                <w:rFonts w:cs="Arial"/>
              </w:rPr>
            </w:pPr>
            <w:r>
              <w:rPr>
                <w:rFonts w:cs="Arial"/>
              </w:rPr>
              <w:t xml:space="preserve">Agreed processes by which the person and wider determinants of health should be </w:t>
            </w:r>
            <w:proofErr w:type="gramStart"/>
            <w:r>
              <w:rPr>
                <w:rFonts w:cs="Arial"/>
              </w:rPr>
              <w:t>taken into account</w:t>
            </w:r>
            <w:proofErr w:type="gramEnd"/>
            <w:r>
              <w:rPr>
                <w:rFonts w:cs="Arial"/>
              </w:rPr>
              <w:t xml:space="preserve"> in the validation process. </w:t>
            </w:r>
          </w:p>
          <w:p w:rsidR="00DB71B3" w:rsidRDefault="00DB71B3" w:rsidP="00DB71B3">
            <w:pPr>
              <w:rPr>
                <w:rFonts w:cs="Arial"/>
              </w:rPr>
            </w:pPr>
            <w:r>
              <w:rPr>
                <w:rFonts w:cs="Arial"/>
              </w:rPr>
              <w:t>Consideration of the use of tools which take the person and their wider determinants of health into account when prioritising waiting lists e.g., HEARRT tool.</w:t>
            </w:r>
          </w:p>
          <w:p w:rsidR="00DB71B3" w:rsidRDefault="00DB71B3" w:rsidP="00DB71B3">
            <w:pPr>
              <w:rPr>
                <w:rFonts w:cs="Arial"/>
              </w:rPr>
            </w:pPr>
            <w:r>
              <w:rPr>
                <w:rFonts w:cs="Arial"/>
              </w:rPr>
              <w:t xml:space="preserve">All patients who are on long waiting lists are offered support to remain well while waiting. </w:t>
            </w:r>
          </w:p>
        </w:tc>
        <w:tc>
          <w:tcPr>
            <w:tcW w:w="3969" w:type="dxa"/>
            <w:tcMar>
              <w:top w:w="0" w:type="dxa"/>
              <w:left w:w="108" w:type="dxa"/>
              <w:bottom w:w="0" w:type="dxa"/>
              <w:right w:w="108" w:type="dxa"/>
            </w:tcMar>
          </w:tcPr>
          <w:p w:rsidR="00DB71B3" w:rsidRDefault="00DB71B3" w:rsidP="00DB71B3">
            <w:pPr>
              <w:rPr>
                <w:rFonts w:cs="Arial"/>
              </w:rPr>
            </w:pPr>
            <w:r>
              <w:rPr>
                <w:rFonts w:cs="Arial"/>
              </w:rPr>
              <w:t xml:space="preserve">Assurance that the validation process does not disadvantage certain groups. </w:t>
            </w:r>
          </w:p>
          <w:p w:rsidR="00DB71B3" w:rsidRDefault="00DB71B3" w:rsidP="00DB71B3">
            <w:pPr>
              <w:rPr>
                <w:rFonts w:cs="Arial"/>
              </w:rPr>
            </w:pPr>
            <w:r>
              <w:rPr>
                <w:rFonts w:cs="Arial"/>
              </w:rPr>
              <w:t xml:space="preserve">Assurance that prioritisation processes take the whole person into account when determining clinical need and therefore reflecting overall health need, reducing impact on other </w:t>
            </w:r>
            <w:proofErr w:type="gramStart"/>
            <w:r>
              <w:rPr>
                <w:rFonts w:cs="Arial"/>
              </w:rPr>
              <w:t>services</w:t>
            </w:r>
            <w:proofErr w:type="gramEnd"/>
            <w:r>
              <w:rPr>
                <w:rFonts w:cs="Arial"/>
              </w:rPr>
              <w:t xml:space="preserve"> and narrowing the historical gap in inequalities. </w:t>
            </w:r>
          </w:p>
          <w:p w:rsidR="00DB71B3" w:rsidRDefault="00DB71B3" w:rsidP="00DB71B3">
            <w:pPr>
              <w:rPr>
                <w:rFonts w:cs="Arial"/>
              </w:rPr>
            </w:pPr>
            <w:r>
              <w:rPr>
                <w:rFonts w:cs="Arial"/>
              </w:rPr>
              <w:t xml:space="preserve">Assurance that the Devon system is supporting long waiting patients in terms of wellbeing, information and maintaining fitness for surgery while waiting. </w:t>
            </w:r>
          </w:p>
        </w:tc>
        <w:tc>
          <w:tcPr>
            <w:tcW w:w="3402" w:type="dxa"/>
            <w:tcBorders>
              <w:top w:val="single" w:sz="6" w:space="0" w:color="auto"/>
              <w:bottom w:val="single" w:sz="6" w:space="0" w:color="auto"/>
            </w:tcBorders>
            <w:shd w:val="clear" w:color="auto" w:fill="FFC000"/>
          </w:tcPr>
          <w:p w:rsidR="00F41826" w:rsidRPr="00F41826" w:rsidRDefault="00F41826" w:rsidP="00F41826">
            <w:pPr>
              <w:rPr>
                <w:rFonts w:cs="Arial"/>
              </w:rPr>
            </w:pPr>
            <w:r w:rsidRPr="00F41826">
              <w:rPr>
                <w:rFonts w:cs="Arial"/>
              </w:rPr>
              <w:t>Need system agreement of process, including prioritisation</w:t>
            </w:r>
          </w:p>
          <w:p w:rsidR="00DB71B3" w:rsidRDefault="00DB71B3" w:rsidP="00DB71B3">
            <w:pPr>
              <w:rPr>
                <w:rFonts w:cs="Arial"/>
              </w:rPr>
            </w:pPr>
          </w:p>
        </w:tc>
      </w:tr>
      <w:tr w:rsidR="00DB71B3" w:rsidTr="003644F2">
        <w:trPr>
          <w:trHeight w:val="378"/>
        </w:trPr>
        <w:tc>
          <w:tcPr>
            <w:tcW w:w="2093" w:type="dxa"/>
            <w:tcMar>
              <w:top w:w="0" w:type="dxa"/>
              <w:left w:w="108" w:type="dxa"/>
              <w:bottom w:w="0" w:type="dxa"/>
              <w:right w:w="108" w:type="dxa"/>
            </w:tcMar>
          </w:tcPr>
          <w:p w:rsidR="00DB71B3" w:rsidRDefault="00DB71B3" w:rsidP="00DB71B3">
            <w:pPr>
              <w:jc w:val="left"/>
              <w:rPr>
                <w:rFonts w:cs="Arial"/>
              </w:rPr>
            </w:pPr>
            <w:r w:rsidRPr="00F40448">
              <w:rPr>
                <w:rFonts w:cs="Arial"/>
              </w:rPr>
              <w:t>Incorporation of consideration of population needs and possible H</w:t>
            </w:r>
            <w:r w:rsidR="006A2B98">
              <w:rPr>
                <w:rFonts w:cs="Arial"/>
              </w:rPr>
              <w:t>ealth Inequalities</w:t>
            </w:r>
            <w:r w:rsidRPr="00F40448">
              <w:rPr>
                <w:rFonts w:cs="Arial"/>
              </w:rPr>
              <w:t xml:space="preserve"> at an early stage into business/service case development – NHS Devon and Trust level (NHSEI H</w:t>
            </w:r>
            <w:r w:rsidR="00AE2430">
              <w:rPr>
                <w:rFonts w:cs="Arial"/>
              </w:rPr>
              <w:t xml:space="preserve">ealth </w:t>
            </w:r>
            <w:r w:rsidRPr="00F40448">
              <w:rPr>
                <w:rFonts w:cs="Arial"/>
              </w:rPr>
              <w:t>I</w:t>
            </w:r>
            <w:r w:rsidR="00AE2430">
              <w:rPr>
                <w:rFonts w:cs="Arial"/>
              </w:rPr>
              <w:t>nequalities</w:t>
            </w:r>
            <w:r w:rsidRPr="00F40448">
              <w:rPr>
                <w:rFonts w:cs="Arial"/>
              </w:rPr>
              <w:t xml:space="preserve"> feedback received)</w:t>
            </w:r>
          </w:p>
          <w:p w:rsidR="00DB71B3" w:rsidRPr="00F40448" w:rsidRDefault="00DB71B3" w:rsidP="00DB71B3">
            <w:pPr>
              <w:jc w:val="left"/>
              <w:rPr>
                <w:rFonts w:cs="Arial"/>
              </w:rPr>
            </w:pPr>
            <w:r>
              <w:rPr>
                <w:rFonts w:cs="Arial"/>
              </w:rPr>
              <w:t>SHOULD-DO</w:t>
            </w:r>
          </w:p>
          <w:p w:rsidR="00DB71B3" w:rsidRPr="00F40448" w:rsidRDefault="00DB71B3" w:rsidP="00DB71B3">
            <w:pPr>
              <w:jc w:val="left"/>
              <w:rPr>
                <w:rFonts w:cs="Arial"/>
              </w:rPr>
            </w:pPr>
          </w:p>
        </w:tc>
        <w:tc>
          <w:tcPr>
            <w:tcW w:w="5395" w:type="dxa"/>
            <w:tcMar>
              <w:top w:w="0" w:type="dxa"/>
              <w:left w:w="108" w:type="dxa"/>
              <w:bottom w:w="0" w:type="dxa"/>
              <w:right w:w="108" w:type="dxa"/>
            </w:tcMar>
            <w:hideMark/>
          </w:tcPr>
          <w:p w:rsidR="00DB71B3" w:rsidRDefault="00DB71B3" w:rsidP="00DB71B3">
            <w:pPr>
              <w:rPr>
                <w:rFonts w:cs="Arial"/>
              </w:rPr>
            </w:pPr>
            <w:r w:rsidRPr="00FF5398">
              <w:rPr>
                <w:rFonts w:cs="Arial"/>
              </w:rPr>
              <w:t xml:space="preserve">Agreed processes to ensure </w:t>
            </w:r>
            <w:r w:rsidR="00F870D2">
              <w:rPr>
                <w:rFonts w:cs="Arial"/>
              </w:rPr>
              <w:t>H</w:t>
            </w:r>
            <w:r w:rsidRPr="00FF5398">
              <w:rPr>
                <w:rFonts w:cs="Arial"/>
              </w:rPr>
              <w:t xml:space="preserve">ealth </w:t>
            </w:r>
            <w:r w:rsidR="00F870D2">
              <w:rPr>
                <w:rFonts w:cs="Arial"/>
              </w:rPr>
              <w:t>I</w:t>
            </w:r>
            <w:r w:rsidRPr="00FF5398">
              <w:rPr>
                <w:rFonts w:cs="Arial"/>
              </w:rPr>
              <w:t xml:space="preserve">nequalities are </w:t>
            </w:r>
            <w:proofErr w:type="gramStart"/>
            <w:r w:rsidRPr="00FF5398">
              <w:rPr>
                <w:rFonts w:cs="Arial"/>
              </w:rPr>
              <w:t>taken into account</w:t>
            </w:r>
            <w:proofErr w:type="gramEnd"/>
            <w:r w:rsidRPr="00FF5398">
              <w:rPr>
                <w:rFonts w:cs="Arial"/>
              </w:rPr>
              <w:t xml:space="preserve"> early in business case and service development</w:t>
            </w:r>
          </w:p>
        </w:tc>
        <w:tc>
          <w:tcPr>
            <w:tcW w:w="3969" w:type="dxa"/>
            <w:tcMar>
              <w:top w:w="0" w:type="dxa"/>
              <w:left w:w="108" w:type="dxa"/>
              <w:bottom w:w="0" w:type="dxa"/>
              <w:right w:w="108" w:type="dxa"/>
            </w:tcMar>
            <w:hideMark/>
          </w:tcPr>
          <w:p w:rsidR="00DB71B3" w:rsidRDefault="00DB71B3" w:rsidP="00DB71B3">
            <w:pPr>
              <w:rPr>
                <w:rFonts w:cs="Arial"/>
              </w:rPr>
            </w:pPr>
            <w:r>
              <w:rPr>
                <w:rFonts w:cs="Arial"/>
              </w:rPr>
              <w:t>Assurance that business case processes are fit for purpose and meet Devon System and NHSEI needs</w:t>
            </w:r>
          </w:p>
        </w:tc>
        <w:tc>
          <w:tcPr>
            <w:tcW w:w="3402" w:type="dxa"/>
            <w:tcBorders>
              <w:top w:val="single" w:sz="6" w:space="0" w:color="auto"/>
              <w:bottom w:val="single" w:sz="6" w:space="0" w:color="auto"/>
            </w:tcBorders>
            <w:shd w:val="clear" w:color="auto" w:fill="FFC000"/>
          </w:tcPr>
          <w:p w:rsidR="00F57874" w:rsidRPr="00F57874" w:rsidRDefault="00F57874" w:rsidP="00F57874">
            <w:pPr>
              <w:rPr>
                <w:rFonts w:cs="Arial"/>
              </w:rPr>
            </w:pPr>
            <w:r w:rsidRPr="00F57874">
              <w:rPr>
                <w:rFonts w:cs="Arial"/>
              </w:rPr>
              <w:t>In progress - to ensure is part of the process we automatically do at the beginning (Heat tool)</w:t>
            </w:r>
          </w:p>
          <w:p w:rsidR="00DB71B3" w:rsidRDefault="00DB71B3" w:rsidP="00DB71B3">
            <w:pPr>
              <w:rPr>
                <w:rFonts w:cs="Arial"/>
              </w:rPr>
            </w:pPr>
          </w:p>
        </w:tc>
      </w:tr>
      <w:tr w:rsidR="00DB71B3" w:rsidTr="003644F2">
        <w:trPr>
          <w:trHeight w:val="353"/>
        </w:trPr>
        <w:tc>
          <w:tcPr>
            <w:tcW w:w="2093" w:type="dxa"/>
            <w:tcMar>
              <w:top w:w="0" w:type="dxa"/>
              <w:left w:w="108" w:type="dxa"/>
              <w:bottom w:w="0" w:type="dxa"/>
              <w:right w:w="108" w:type="dxa"/>
            </w:tcMar>
          </w:tcPr>
          <w:p w:rsidR="00DB71B3" w:rsidRDefault="00DB71B3" w:rsidP="00DB71B3">
            <w:pPr>
              <w:rPr>
                <w:rFonts w:cs="Arial"/>
              </w:rPr>
            </w:pPr>
            <w:r w:rsidRPr="00F40448">
              <w:rPr>
                <w:rFonts w:cs="Arial"/>
              </w:rPr>
              <w:t>Reaching those that validation process cannot (clinical and non-clinical validation)</w:t>
            </w:r>
          </w:p>
          <w:p w:rsidR="00DB71B3" w:rsidRPr="00F40448" w:rsidRDefault="00DB71B3" w:rsidP="00DB71B3">
            <w:pPr>
              <w:rPr>
                <w:rFonts w:cs="Arial"/>
              </w:rPr>
            </w:pPr>
            <w:r>
              <w:rPr>
                <w:rFonts w:cs="Arial"/>
              </w:rPr>
              <w:t>SHOULD-DO</w:t>
            </w:r>
          </w:p>
          <w:p w:rsidR="00DB71B3" w:rsidRPr="00F40448" w:rsidRDefault="00DB71B3" w:rsidP="00DB71B3">
            <w:pPr>
              <w:rPr>
                <w:rFonts w:cs="Arial"/>
              </w:rPr>
            </w:pPr>
          </w:p>
        </w:tc>
        <w:tc>
          <w:tcPr>
            <w:tcW w:w="5395" w:type="dxa"/>
            <w:tcMar>
              <w:top w:w="0" w:type="dxa"/>
              <w:left w:w="108" w:type="dxa"/>
              <w:bottom w:w="0" w:type="dxa"/>
              <w:right w:w="108" w:type="dxa"/>
            </w:tcMar>
            <w:hideMark/>
          </w:tcPr>
          <w:p w:rsidR="008B0FD1" w:rsidRDefault="008B0FD1" w:rsidP="008B0FD1">
            <w:pPr>
              <w:pStyle w:val="ListParagraph"/>
              <w:numPr>
                <w:ilvl w:val="0"/>
                <w:numId w:val="8"/>
              </w:numPr>
              <w:spacing w:after="0"/>
              <w:jc w:val="left"/>
              <w:rPr>
                <w:rFonts w:cs="Arial"/>
              </w:rPr>
            </w:pPr>
            <w:r>
              <w:rPr>
                <w:rFonts w:cs="Arial"/>
              </w:rPr>
              <w:t xml:space="preserve">Develop a process to follow up persons who are unable for whatever reason to engage in the existing </w:t>
            </w:r>
            <w:proofErr w:type="gramStart"/>
            <w:r>
              <w:rPr>
                <w:rFonts w:cs="Arial"/>
              </w:rPr>
              <w:t>non clinical</w:t>
            </w:r>
            <w:proofErr w:type="gramEnd"/>
            <w:r>
              <w:rPr>
                <w:rFonts w:cs="Arial"/>
              </w:rPr>
              <w:t xml:space="preserve"> validation process (telephone and online based), in order to:</w:t>
            </w:r>
          </w:p>
          <w:p w:rsidR="008B0FD1" w:rsidRDefault="008B0FD1" w:rsidP="008B0FD1">
            <w:pPr>
              <w:pStyle w:val="ListParagraph"/>
              <w:numPr>
                <w:ilvl w:val="1"/>
                <w:numId w:val="8"/>
              </w:numPr>
              <w:spacing w:after="0"/>
              <w:jc w:val="left"/>
              <w:rPr>
                <w:rFonts w:cs="Arial"/>
              </w:rPr>
            </w:pPr>
            <w:r>
              <w:rPr>
                <w:rFonts w:cs="Arial"/>
              </w:rPr>
              <w:t>Identify barriers to engagement</w:t>
            </w:r>
          </w:p>
          <w:p w:rsidR="00DB71B3" w:rsidRPr="008B0FD1" w:rsidRDefault="008B0FD1" w:rsidP="008B0FD1">
            <w:pPr>
              <w:pStyle w:val="ListParagraph"/>
              <w:numPr>
                <w:ilvl w:val="1"/>
                <w:numId w:val="8"/>
              </w:numPr>
              <w:spacing w:after="0"/>
              <w:jc w:val="left"/>
              <w:rPr>
                <w:rFonts w:cs="Arial"/>
              </w:rPr>
            </w:pPr>
            <w:r w:rsidRPr="008B0FD1">
              <w:rPr>
                <w:rFonts w:cs="Arial"/>
              </w:rPr>
              <w:t>Implement solutions as required, including reasonable adjustments to enable person-centred offer and monitor impact</w:t>
            </w:r>
          </w:p>
        </w:tc>
        <w:tc>
          <w:tcPr>
            <w:tcW w:w="3969" w:type="dxa"/>
            <w:tcMar>
              <w:top w:w="0" w:type="dxa"/>
              <w:left w:w="108" w:type="dxa"/>
              <w:bottom w:w="0" w:type="dxa"/>
              <w:right w:w="108" w:type="dxa"/>
            </w:tcMar>
            <w:hideMark/>
          </w:tcPr>
          <w:p w:rsidR="00DB71B3" w:rsidRDefault="00DB71B3" w:rsidP="00DB71B3">
            <w:pPr>
              <w:jc w:val="left"/>
              <w:rPr>
                <w:rFonts w:eastAsiaTheme="minorHAnsi" w:cs="Arial"/>
              </w:rPr>
            </w:pPr>
            <w:r>
              <w:rPr>
                <w:rFonts w:cs="Arial"/>
              </w:rPr>
              <w:t xml:space="preserve">Assurance that the current non-clinical validation process </w:t>
            </w:r>
            <w:proofErr w:type="gramStart"/>
            <w:r>
              <w:rPr>
                <w:rFonts w:cs="Arial"/>
              </w:rPr>
              <w:t>is able to</w:t>
            </w:r>
            <w:proofErr w:type="gramEnd"/>
            <w:r>
              <w:rPr>
                <w:rFonts w:cs="Arial"/>
              </w:rPr>
              <w:t xml:space="preserve"> deliver person-centred care including reasonable adjustments, and plans are in place to monitor. </w:t>
            </w:r>
          </w:p>
        </w:tc>
        <w:tc>
          <w:tcPr>
            <w:tcW w:w="3402" w:type="dxa"/>
            <w:tcBorders>
              <w:top w:val="single" w:sz="6" w:space="0" w:color="auto"/>
              <w:bottom w:val="single" w:sz="6" w:space="0" w:color="auto"/>
            </w:tcBorders>
            <w:shd w:val="clear" w:color="auto" w:fill="FF0000"/>
          </w:tcPr>
          <w:p w:rsidR="00C718C7" w:rsidRPr="00C718C7" w:rsidRDefault="00C718C7" w:rsidP="00C718C7">
            <w:pPr>
              <w:jc w:val="left"/>
              <w:rPr>
                <w:rFonts w:cs="Arial"/>
              </w:rPr>
            </w:pPr>
            <w:r w:rsidRPr="00C718C7">
              <w:rPr>
                <w:rFonts w:cs="Arial"/>
              </w:rPr>
              <w:t xml:space="preserve">Nil currently. Work needed to understand those validation process </w:t>
            </w:r>
            <w:r w:rsidRPr="00C718C7">
              <w:rPr>
                <w:rFonts w:cs="Arial"/>
                <w:i/>
                <w:iCs/>
              </w:rPr>
              <w:t>cannot</w:t>
            </w:r>
            <w:r w:rsidRPr="00C718C7">
              <w:rPr>
                <w:rFonts w:cs="Arial"/>
              </w:rPr>
              <w:t xml:space="preserve"> reach in clinical and non-clinical validation process </w:t>
            </w:r>
          </w:p>
          <w:p w:rsidR="00DB71B3" w:rsidRDefault="00DB71B3" w:rsidP="00DB71B3">
            <w:pPr>
              <w:jc w:val="left"/>
              <w:rPr>
                <w:rFonts w:cs="Arial"/>
              </w:rPr>
            </w:pPr>
          </w:p>
        </w:tc>
      </w:tr>
      <w:tr w:rsidR="00DB71B3" w:rsidTr="003644F2">
        <w:trPr>
          <w:trHeight w:val="378"/>
        </w:trPr>
        <w:tc>
          <w:tcPr>
            <w:tcW w:w="2093" w:type="dxa"/>
            <w:tcMar>
              <w:top w:w="0" w:type="dxa"/>
              <w:left w:w="108" w:type="dxa"/>
              <w:bottom w:w="0" w:type="dxa"/>
              <w:right w:w="108" w:type="dxa"/>
            </w:tcMar>
          </w:tcPr>
          <w:p w:rsidR="00DB71B3" w:rsidRDefault="00DB71B3" w:rsidP="00DB71B3">
            <w:pPr>
              <w:rPr>
                <w:rFonts w:cs="Arial"/>
              </w:rPr>
            </w:pPr>
            <w:r w:rsidRPr="00F40448">
              <w:rPr>
                <w:rFonts w:cs="Arial"/>
              </w:rPr>
              <w:t>Missing referrals – who is not on the waiting list who should be</w:t>
            </w:r>
          </w:p>
          <w:p w:rsidR="00DB71B3" w:rsidRPr="00F40448" w:rsidRDefault="00DB71B3" w:rsidP="00DB71B3">
            <w:pPr>
              <w:rPr>
                <w:rFonts w:cs="Arial"/>
              </w:rPr>
            </w:pPr>
            <w:r>
              <w:rPr>
                <w:rFonts w:cs="Arial"/>
              </w:rPr>
              <w:t>SHOULD-DO</w:t>
            </w:r>
          </w:p>
          <w:p w:rsidR="00DB71B3" w:rsidRPr="00F40448" w:rsidRDefault="00DB71B3" w:rsidP="00DB71B3">
            <w:pPr>
              <w:rPr>
                <w:rFonts w:cs="Arial"/>
              </w:rPr>
            </w:pPr>
          </w:p>
        </w:tc>
        <w:tc>
          <w:tcPr>
            <w:tcW w:w="5395" w:type="dxa"/>
            <w:tcMar>
              <w:top w:w="0" w:type="dxa"/>
              <w:left w:w="108" w:type="dxa"/>
              <w:bottom w:w="0" w:type="dxa"/>
              <w:right w:w="108" w:type="dxa"/>
            </w:tcMar>
            <w:hideMark/>
          </w:tcPr>
          <w:p w:rsidR="00DB71B3" w:rsidRDefault="00DB71B3" w:rsidP="004B26ED">
            <w:pPr>
              <w:pStyle w:val="ListParagraph"/>
              <w:numPr>
                <w:ilvl w:val="0"/>
                <w:numId w:val="9"/>
              </w:numPr>
              <w:spacing w:after="0"/>
              <w:contextualSpacing w:val="0"/>
              <w:jc w:val="left"/>
              <w:rPr>
                <w:rFonts w:cs="Arial"/>
              </w:rPr>
            </w:pPr>
            <w:r>
              <w:rPr>
                <w:rFonts w:cs="Arial"/>
              </w:rPr>
              <w:t xml:space="preserve">Identify priority pathways where referral rates have not recovered post </w:t>
            </w:r>
            <w:r w:rsidR="0025601C">
              <w:rPr>
                <w:rFonts w:cs="Arial"/>
              </w:rPr>
              <w:t>P</w:t>
            </w:r>
            <w:r>
              <w:rPr>
                <w:rFonts w:cs="Arial"/>
              </w:rPr>
              <w:t>andemic</w:t>
            </w:r>
          </w:p>
          <w:p w:rsidR="00DB71B3" w:rsidRDefault="00DB71B3" w:rsidP="004B26ED">
            <w:pPr>
              <w:pStyle w:val="ListParagraph"/>
              <w:numPr>
                <w:ilvl w:val="0"/>
                <w:numId w:val="9"/>
              </w:numPr>
              <w:spacing w:after="0"/>
              <w:contextualSpacing w:val="0"/>
              <w:jc w:val="left"/>
              <w:rPr>
                <w:rFonts w:cs="Arial"/>
              </w:rPr>
            </w:pPr>
            <w:r>
              <w:rPr>
                <w:rFonts w:cs="Arial"/>
              </w:rPr>
              <w:t xml:space="preserve">Complete equity analysis to identify areas of unmet need (for example in relation to deprivation and ethnicity) </w:t>
            </w:r>
          </w:p>
          <w:p w:rsidR="00DB71B3" w:rsidRDefault="00DB71B3" w:rsidP="004B26ED">
            <w:pPr>
              <w:pStyle w:val="ListParagraph"/>
              <w:numPr>
                <w:ilvl w:val="0"/>
                <w:numId w:val="9"/>
              </w:numPr>
              <w:spacing w:after="0"/>
              <w:contextualSpacing w:val="0"/>
              <w:jc w:val="left"/>
              <w:rPr>
                <w:rFonts w:cs="Arial"/>
              </w:rPr>
            </w:pPr>
            <w:r>
              <w:rPr>
                <w:rFonts w:cs="Arial"/>
              </w:rPr>
              <w:t>Co-develop solutions to engage with communities to encourage presentation and early diagnosis, and monitor impact</w:t>
            </w:r>
          </w:p>
        </w:tc>
        <w:tc>
          <w:tcPr>
            <w:tcW w:w="3969" w:type="dxa"/>
            <w:tcMar>
              <w:top w:w="0" w:type="dxa"/>
              <w:left w:w="108" w:type="dxa"/>
              <w:bottom w:w="0" w:type="dxa"/>
              <w:right w:w="108" w:type="dxa"/>
            </w:tcMar>
            <w:hideMark/>
          </w:tcPr>
          <w:p w:rsidR="00DB71B3" w:rsidRDefault="00DB71B3" w:rsidP="00DB71B3">
            <w:pPr>
              <w:rPr>
                <w:rFonts w:eastAsiaTheme="minorHAnsi" w:cs="Arial"/>
              </w:rPr>
            </w:pPr>
            <w:r>
              <w:rPr>
                <w:rFonts w:cs="Arial"/>
              </w:rPr>
              <w:t>Assurance that a plan is in place to proactively encourage engagement with services where gaps are identified, and mitigate against individuals seeking help late leading to a worse prognosis and increased pressure on health and care services, and plans are in place to monitor</w:t>
            </w:r>
          </w:p>
        </w:tc>
        <w:tc>
          <w:tcPr>
            <w:tcW w:w="3402" w:type="dxa"/>
            <w:tcBorders>
              <w:top w:val="single" w:sz="6" w:space="0" w:color="auto"/>
              <w:bottom w:val="single" w:sz="6" w:space="0" w:color="auto"/>
            </w:tcBorders>
            <w:shd w:val="clear" w:color="auto" w:fill="FF0000"/>
          </w:tcPr>
          <w:p w:rsidR="00C718C7" w:rsidRPr="00C718C7" w:rsidRDefault="00C718C7" w:rsidP="00C718C7">
            <w:pPr>
              <w:rPr>
                <w:rFonts w:cs="Arial"/>
              </w:rPr>
            </w:pPr>
            <w:r w:rsidRPr="00C718C7">
              <w:rPr>
                <w:rFonts w:cs="Arial"/>
              </w:rPr>
              <w:t>Nil currently</w:t>
            </w:r>
          </w:p>
          <w:p w:rsidR="00DB71B3" w:rsidRDefault="00DB71B3" w:rsidP="00DB71B3">
            <w:pPr>
              <w:rPr>
                <w:rFonts w:cs="Arial"/>
              </w:rPr>
            </w:pPr>
          </w:p>
        </w:tc>
      </w:tr>
      <w:tr w:rsidR="00DB71B3" w:rsidTr="003644F2">
        <w:trPr>
          <w:trHeight w:val="378"/>
        </w:trPr>
        <w:tc>
          <w:tcPr>
            <w:tcW w:w="2093" w:type="dxa"/>
            <w:tcMar>
              <w:top w:w="0" w:type="dxa"/>
              <w:left w:w="108" w:type="dxa"/>
              <w:bottom w:w="0" w:type="dxa"/>
              <w:right w:w="108" w:type="dxa"/>
            </w:tcMar>
            <w:hideMark/>
          </w:tcPr>
          <w:p w:rsidR="00DB71B3" w:rsidRDefault="00DB71B3" w:rsidP="00DB71B3">
            <w:pPr>
              <w:rPr>
                <w:rFonts w:cs="Arial"/>
              </w:rPr>
            </w:pPr>
            <w:r w:rsidRPr="00F40448">
              <w:rPr>
                <w:rFonts w:cs="Arial"/>
              </w:rPr>
              <w:t>Reduce impact of digital exclusion in outpatient transformation</w:t>
            </w:r>
          </w:p>
          <w:p w:rsidR="00DB71B3" w:rsidRPr="00F40448" w:rsidRDefault="00DB71B3" w:rsidP="00DB71B3">
            <w:pPr>
              <w:rPr>
                <w:rFonts w:cs="Arial"/>
              </w:rPr>
            </w:pPr>
            <w:r>
              <w:rPr>
                <w:rFonts w:cs="Arial"/>
              </w:rPr>
              <w:t>SHOULD-DO</w:t>
            </w:r>
          </w:p>
        </w:tc>
        <w:tc>
          <w:tcPr>
            <w:tcW w:w="5395" w:type="dxa"/>
            <w:tcMar>
              <w:top w:w="0" w:type="dxa"/>
              <w:left w:w="108" w:type="dxa"/>
              <w:bottom w:w="0" w:type="dxa"/>
              <w:right w:w="108" w:type="dxa"/>
            </w:tcMar>
            <w:hideMark/>
          </w:tcPr>
          <w:p w:rsidR="0007561C" w:rsidRDefault="0007561C" w:rsidP="00F32D50">
            <w:pPr>
              <w:spacing w:after="0"/>
              <w:jc w:val="left"/>
              <w:rPr>
                <w:rFonts w:ascii="Times New Roman" w:hAnsi="Times New Roman"/>
                <w:sz w:val="24"/>
                <w:lang w:eastAsia="en-GB"/>
              </w:rPr>
            </w:pPr>
            <w:r w:rsidRPr="001066D5">
              <w:rPr>
                <w:rFonts w:cs="Arial"/>
                <w:szCs w:val="22"/>
              </w:rPr>
              <w:t xml:space="preserve">There are clear processes in place to ensure that virtual consultations are offered when clinically appropriate and </w:t>
            </w:r>
            <w:proofErr w:type="gramStart"/>
            <w:r w:rsidRPr="001066D5">
              <w:rPr>
                <w:rFonts w:cs="Arial"/>
                <w:szCs w:val="22"/>
              </w:rPr>
              <w:t>take into account</w:t>
            </w:r>
            <w:proofErr w:type="gramEnd"/>
            <w:r w:rsidRPr="001066D5">
              <w:rPr>
                <w:rFonts w:cs="Arial"/>
                <w:szCs w:val="22"/>
              </w:rPr>
              <w:t xml:space="preserve"> a person’s needs based on their wider determinants of health.</w:t>
            </w:r>
          </w:p>
          <w:p w:rsidR="00DB71B3" w:rsidRPr="001066D5" w:rsidRDefault="00DB71B3" w:rsidP="00DB71B3">
            <w:pPr>
              <w:rPr>
                <w:rFonts w:cs="Arial"/>
                <w:szCs w:val="22"/>
              </w:rPr>
            </w:pPr>
          </w:p>
        </w:tc>
        <w:tc>
          <w:tcPr>
            <w:tcW w:w="3969" w:type="dxa"/>
            <w:tcMar>
              <w:top w:w="0" w:type="dxa"/>
              <w:left w:w="108" w:type="dxa"/>
              <w:bottom w:w="0" w:type="dxa"/>
              <w:right w:w="108" w:type="dxa"/>
            </w:tcMar>
            <w:hideMark/>
          </w:tcPr>
          <w:p w:rsidR="00DB71B3" w:rsidRPr="001066D5" w:rsidRDefault="00DB71B3" w:rsidP="00DB71B3">
            <w:pPr>
              <w:rPr>
                <w:rFonts w:cs="Arial"/>
                <w:szCs w:val="22"/>
              </w:rPr>
            </w:pPr>
            <w:r w:rsidRPr="001066D5">
              <w:rPr>
                <w:rFonts w:cs="Arial"/>
                <w:szCs w:val="22"/>
              </w:rPr>
              <w:t xml:space="preserve">Assurance that digital transformation of outpatient services does not increase barriers to healthcare. </w:t>
            </w:r>
          </w:p>
        </w:tc>
        <w:tc>
          <w:tcPr>
            <w:tcW w:w="3402" w:type="dxa"/>
            <w:tcBorders>
              <w:top w:val="single" w:sz="6" w:space="0" w:color="auto"/>
            </w:tcBorders>
            <w:shd w:val="clear" w:color="auto" w:fill="FFC000"/>
          </w:tcPr>
          <w:p w:rsidR="00C718C7" w:rsidRPr="00C718C7" w:rsidRDefault="00C718C7" w:rsidP="00C718C7">
            <w:pPr>
              <w:jc w:val="left"/>
              <w:rPr>
                <w:rFonts w:cs="Arial"/>
                <w:szCs w:val="22"/>
              </w:rPr>
            </w:pPr>
            <w:r w:rsidRPr="00C718C7">
              <w:rPr>
                <w:rFonts w:cs="Arial"/>
                <w:szCs w:val="22"/>
              </w:rPr>
              <w:t>Information gathering from trusts as part of OP work around offer of virtual consultations and implementation of recommendations in NHSEI EHIA</w:t>
            </w:r>
          </w:p>
          <w:p w:rsidR="00DB71B3" w:rsidRPr="001066D5" w:rsidRDefault="00DB71B3" w:rsidP="00DB71B3">
            <w:pPr>
              <w:rPr>
                <w:rFonts w:cs="Arial"/>
                <w:szCs w:val="22"/>
              </w:rPr>
            </w:pPr>
          </w:p>
        </w:tc>
      </w:tr>
    </w:tbl>
    <w:p w:rsidR="00CF67A2" w:rsidRDefault="00CF67A2" w:rsidP="00115C48">
      <w:pPr>
        <w:spacing w:after="0"/>
      </w:pPr>
    </w:p>
    <w:p w:rsidR="0008510E" w:rsidRDefault="0008510E" w:rsidP="00115C48">
      <w:pPr>
        <w:spacing w:after="0"/>
        <w:sectPr w:rsidR="0008510E" w:rsidSect="002F55F7">
          <w:pgSz w:w="16838" w:h="11906" w:orient="landscape" w:code="9"/>
          <w:pgMar w:top="907" w:right="720" w:bottom="907" w:left="720" w:header="709" w:footer="794" w:gutter="0"/>
          <w:cols w:space="708"/>
          <w:titlePg/>
          <w:docGrid w:linePitch="360"/>
        </w:sectPr>
      </w:pPr>
    </w:p>
    <w:p w:rsidR="00F70F0E" w:rsidRPr="00F36534" w:rsidRDefault="005405E4" w:rsidP="004B26ED">
      <w:pPr>
        <w:pStyle w:val="Heading3"/>
        <w:spacing w:after="120"/>
        <w:rPr>
          <w:sz w:val="24"/>
        </w:rPr>
      </w:pPr>
      <w:bookmarkStart w:id="11" w:name="_Toc121388414"/>
      <w:r w:rsidRPr="00F36534">
        <w:rPr>
          <w:sz w:val="24"/>
        </w:rPr>
        <w:t>Assessment of progress</w:t>
      </w:r>
      <w:r w:rsidR="00F70F0E" w:rsidRPr="00F36534">
        <w:rPr>
          <w:sz w:val="24"/>
        </w:rPr>
        <w:t xml:space="preserve"> from the trusts</w:t>
      </w:r>
      <w:bookmarkEnd w:id="11"/>
    </w:p>
    <w:p w:rsidR="00F70F0E" w:rsidRDefault="007D52DC" w:rsidP="00115C48">
      <w:pPr>
        <w:spacing w:after="0"/>
      </w:pPr>
      <w:r>
        <w:t>A ‘sitrep’</w:t>
      </w:r>
      <w:r w:rsidR="008E1B8C">
        <w:t xml:space="preserve"> from trusts was sought </w:t>
      </w:r>
      <w:r>
        <w:t xml:space="preserve">to </w:t>
      </w:r>
      <w:r w:rsidR="00E5279B">
        <w:t>provide oversight of progress against</w:t>
      </w:r>
      <w:r w:rsidR="0097590E">
        <w:t xml:space="preserve"> the </w:t>
      </w:r>
      <w:r w:rsidR="00424A76">
        <w:t>information below and a RAG rating (Red, Amber and Green) assigned against each.</w:t>
      </w:r>
    </w:p>
    <w:p w:rsidR="00AC7DDE" w:rsidRDefault="00AC7DDE" w:rsidP="0031076C">
      <w:pPr>
        <w:spacing w:after="0"/>
      </w:pPr>
    </w:p>
    <w:p w:rsidR="00F70F0E" w:rsidRDefault="009B3005" w:rsidP="0031076C">
      <w:pPr>
        <w:spacing w:after="0"/>
      </w:pPr>
      <w:r>
        <w:rPr>
          <w:noProof/>
        </w:rPr>
        <w:drawing>
          <wp:inline distT="0" distB="0" distL="0" distR="0" wp14:anchorId="42D78555" wp14:editId="567660BD">
            <wp:extent cx="6408420" cy="2894330"/>
            <wp:effectExtent l="0" t="0" r="0" b="1270"/>
            <wp:docPr id="2" name="Picture 2" descr="Table,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 timeline&#10;&#10;Description automatically generated"/>
                    <pic:cNvPicPr/>
                  </pic:nvPicPr>
                  <pic:blipFill>
                    <a:blip r:embed="rId16"/>
                    <a:stretch>
                      <a:fillRect/>
                    </a:stretch>
                  </pic:blipFill>
                  <pic:spPr>
                    <a:xfrm>
                      <a:off x="0" y="0"/>
                      <a:ext cx="6408420" cy="2894330"/>
                    </a:xfrm>
                    <a:prstGeom prst="rect">
                      <a:avLst/>
                    </a:prstGeom>
                  </pic:spPr>
                </pic:pic>
              </a:graphicData>
            </a:graphic>
          </wp:inline>
        </w:drawing>
      </w:r>
    </w:p>
    <w:p w:rsidR="002C361B" w:rsidRDefault="002C361B" w:rsidP="0031076C">
      <w:pPr>
        <w:spacing w:after="0"/>
      </w:pPr>
    </w:p>
    <w:p w:rsidR="002C361B" w:rsidRDefault="00424AEE" w:rsidP="0031076C">
      <w:pPr>
        <w:spacing w:after="0"/>
      </w:pPr>
      <w:r w:rsidRPr="00090084">
        <w:t xml:space="preserve">UHP has had additional external support from </w:t>
      </w:r>
      <w:r w:rsidR="00090084" w:rsidRPr="00090084">
        <w:t>O</w:t>
      </w:r>
      <w:r w:rsidR="003B6C91" w:rsidRPr="00090084">
        <w:t xml:space="preserve">ptum, which has enabled them to be in a stronger position than the other trusts. Their support specifically focused on </w:t>
      </w:r>
      <w:r w:rsidR="00E73448" w:rsidRPr="00090084">
        <w:t xml:space="preserve">population health and </w:t>
      </w:r>
      <w:r w:rsidR="00F870D2">
        <w:t>H</w:t>
      </w:r>
      <w:r w:rsidR="00E73448" w:rsidRPr="00090084">
        <w:t xml:space="preserve">ealth </w:t>
      </w:r>
      <w:r w:rsidR="00F870D2">
        <w:t>I</w:t>
      </w:r>
      <w:r w:rsidR="00E73448" w:rsidRPr="00090084">
        <w:t>nequalities.</w:t>
      </w:r>
    </w:p>
    <w:p w:rsidR="00424A76" w:rsidRPr="00F70F0E" w:rsidRDefault="00424A76" w:rsidP="0031076C">
      <w:pPr>
        <w:spacing w:after="0"/>
      </w:pPr>
    </w:p>
    <w:p w:rsidR="00A75269" w:rsidRPr="00F36534" w:rsidRDefault="00EA6776" w:rsidP="004B26ED">
      <w:pPr>
        <w:pStyle w:val="Heading3"/>
        <w:spacing w:after="120"/>
        <w:rPr>
          <w:sz w:val="24"/>
        </w:rPr>
      </w:pPr>
      <w:r w:rsidRPr="00F36534">
        <w:rPr>
          <w:sz w:val="24"/>
        </w:rPr>
        <w:t xml:space="preserve"> </w:t>
      </w:r>
      <w:bookmarkStart w:id="12" w:name="_Toc121388415"/>
      <w:r w:rsidR="00A75269" w:rsidRPr="00F36534">
        <w:rPr>
          <w:sz w:val="24"/>
        </w:rPr>
        <w:t>Planned Care Programme Board</w:t>
      </w:r>
      <w:r w:rsidR="00AD4318" w:rsidRPr="00F36534">
        <w:rPr>
          <w:sz w:val="24"/>
        </w:rPr>
        <w:t xml:space="preserve">, November </w:t>
      </w:r>
      <w:r w:rsidR="006A2B98">
        <w:rPr>
          <w:sz w:val="24"/>
        </w:rPr>
        <w:t>20</w:t>
      </w:r>
      <w:r w:rsidR="00AD4318" w:rsidRPr="00F36534">
        <w:rPr>
          <w:sz w:val="24"/>
        </w:rPr>
        <w:t>22</w:t>
      </w:r>
      <w:bookmarkEnd w:id="12"/>
    </w:p>
    <w:p w:rsidR="00207DD9" w:rsidRDefault="00207DD9" w:rsidP="004663E6">
      <w:pPr>
        <w:spacing w:after="0"/>
      </w:pPr>
      <w:r w:rsidRPr="004663E6">
        <w:t xml:space="preserve">Progress against the actions has </w:t>
      </w:r>
      <w:r w:rsidR="00215B9A" w:rsidRPr="004663E6">
        <w:t xml:space="preserve">unfortunately </w:t>
      </w:r>
      <w:r w:rsidRPr="004663E6">
        <w:t xml:space="preserve">slipped due to capacity issues. </w:t>
      </w:r>
      <w:r w:rsidR="00215B9A" w:rsidRPr="004663E6">
        <w:t xml:space="preserve">As a result, the ICS Planned Care Programme Board focused on this as part of their 29 November meeting, to further push this </w:t>
      </w:r>
      <w:r w:rsidR="006B6748" w:rsidRPr="004663E6">
        <w:t>agenda</w:t>
      </w:r>
      <w:r w:rsidR="00215B9A" w:rsidRPr="004663E6">
        <w:t xml:space="preserve"> forward. </w:t>
      </w:r>
      <w:r w:rsidR="00331BF5" w:rsidRPr="004663E6">
        <w:t>The Board also considered the sitrep information from the trusts as part of this.</w:t>
      </w:r>
      <w:r>
        <w:t xml:space="preserve"> </w:t>
      </w:r>
    </w:p>
    <w:p w:rsidR="0031076C" w:rsidRPr="00207DD9" w:rsidRDefault="0031076C" w:rsidP="0031076C">
      <w:pPr>
        <w:spacing w:after="0"/>
      </w:pPr>
    </w:p>
    <w:p w:rsidR="00207DD9" w:rsidRDefault="00331BF5" w:rsidP="0031076C">
      <w:pPr>
        <w:spacing w:after="0"/>
      </w:pPr>
      <w:r>
        <w:t>The Planned Care Programme Board was requested to:</w:t>
      </w:r>
    </w:p>
    <w:p w:rsidR="00331BF5" w:rsidRDefault="00331BF5" w:rsidP="004B26ED">
      <w:pPr>
        <w:pStyle w:val="ListParagraph"/>
        <w:numPr>
          <w:ilvl w:val="0"/>
          <w:numId w:val="5"/>
        </w:numPr>
      </w:pPr>
      <w:r>
        <w:t xml:space="preserve">Identify a named person </w:t>
      </w:r>
      <w:r w:rsidR="00EE0DB4">
        <w:t>responsible in each provider.</w:t>
      </w:r>
    </w:p>
    <w:p w:rsidR="00EE0DB4" w:rsidRDefault="00EE0DB4" w:rsidP="004B26ED">
      <w:pPr>
        <w:pStyle w:val="ListParagraph"/>
        <w:numPr>
          <w:ilvl w:val="0"/>
          <w:numId w:val="5"/>
        </w:numPr>
      </w:pPr>
      <w:r>
        <w:t>Participate [the above people] in a ‘Task &amp; Finish’ group</w:t>
      </w:r>
      <w:r w:rsidR="00727E36">
        <w:t xml:space="preserve"> </w:t>
      </w:r>
      <w:r w:rsidR="00507594">
        <w:t>to develop and oversee the delivery of a workplan</w:t>
      </w:r>
      <w:r w:rsidR="00FD2959">
        <w:t>, share learning and monitoring of progress:</w:t>
      </w:r>
    </w:p>
    <w:p w:rsidR="00FD2959" w:rsidRDefault="00FD2959" w:rsidP="004B26ED">
      <w:pPr>
        <w:pStyle w:val="ListParagraph"/>
        <w:numPr>
          <w:ilvl w:val="1"/>
          <w:numId w:val="5"/>
        </w:numPr>
      </w:pPr>
      <w:r>
        <w:t>Ensure delivery of H</w:t>
      </w:r>
      <w:r w:rsidR="00AE2430">
        <w:t xml:space="preserve">ealth </w:t>
      </w:r>
      <w:r>
        <w:t>I</w:t>
      </w:r>
      <w:r w:rsidR="00AE2430">
        <w:t>nequalities</w:t>
      </w:r>
      <w:r>
        <w:t xml:space="preserve"> deliverables.</w:t>
      </w:r>
    </w:p>
    <w:p w:rsidR="00FD2959" w:rsidRDefault="00FD2959" w:rsidP="004B26ED">
      <w:pPr>
        <w:pStyle w:val="ListParagraph"/>
        <w:numPr>
          <w:ilvl w:val="1"/>
          <w:numId w:val="5"/>
        </w:numPr>
      </w:pPr>
      <w:r>
        <w:t>Use data to improve access, experiences and outcomes in groups identified as having inequalities.</w:t>
      </w:r>
    </w:p>
    <w:p w:rsidR="00FD2959" w:rsidRDefault="0014330A" w:rsidP="004B26ED">
      <w:pPr>
        <w:pStyle w:val="ListParagraph"/>
        <w:numPr>
          <w:ilvl w:val="1"/>
          <w:numId w:val="5"/>
        </w:numPr>
      </w:pPr>
      <w:r>
        <w:t>Ensure publication of board papers.</w:t>
      </w:r>
    </w:p>
    <w:p w:rsidR="0014330A" w:rsidRDefault="0014330A" w:rsidP="004B26ED">
      <w:pPr>
        <w:pStyle w:val="ListParagraph"/>
        <w:numPr>
          <w:ilvl w:val="1"/>
          <w:numId w:val="5"/>
        </w:numPr>
      </w:pPr>
      <w:r>
        <w:t>Provide shape to and oversight of non-clinical / clinical validation process</w:t>
      </w:r>
      <w:r w:rsidR="001A5F32">
        <w:t xml:space="preserve"> and prioritisation and report back</w:t>
      </w:r>
      <w:r w:rsidR="006D76DC">
        <w:t>.</w:t>
      </w:r>
    </w:p>
    <w:p w:rsidR="001A5F32" w:rsidRDefault="001A5F32" w:rsidP="004B26ED">
      <w:pPr>
        <w:pStyle w:val="ListParagraph"/>
        <w:numPr>
          <w:ilvl w:val="1"/>
          <w:numId w:val="5"/>
        </w:numPr>
      </w:pPr>
      <w:r>
        <w:t>Ensure H</w:t>
      </w:r>
      <w:r w:rsidR="00FB5AE8">
        <w:t xml:space="preserve">ealth </w:t>
      </w:r>
      <w:r>
        <w:t>I</w:t>
      </w:r>
      <w:r w:rsidR="00FB5AE8">
        <w:t>nequalities</w:t>
      </w:r>
      <w:r>
        <w:t xml:space="preserve"> is considered </w:t>
      </w:r>
      <w:proofErr w:type="gramStart"/>
      <w:r>
        <w:t>early on in the</w:t>
      </w:r>
      <w:proofErr w:type="gramEnd"/>
      <w:r>
        <w:t xml:space="preserve"> business case / service development process.</w:t>
      </w:r>
    </w:p>
    <w:p w:rsidR="006D76DC" w:rsidRDefault="006D76DC" w:rsidP="004B26ED">
      <w:pPr>
        <w:pStyle w:val="ListParagraph"/>
        <w:numPr>
          <w:ilvl w:val="1"/>
          <w:numId w:val="5"/>
        </w:numPr>
      </w:pPr>
      <w:r w:rsidRPr="004663E6">
        <w:t>Robust data recording – linked to Strategic Intelligence, Evidence and Outcomes Group</w:t>
      </w:r>
      <w:r>
        <w:t xml:space="preserve"> workplan.</w:t>
      </w:r>
    </w:p>
    <w:p w:rsidR="006D76DC" w:rsidRDefault="006D76DC" w:rsidP="004B26ED">
      <w:pPr>
        <w:pStyle w:val="ListParagraph"/>
        <w:numPr>
          <w:ilvl w:val="1"/>
          <w:numId w:val="5"/>
        </w:numPr>
      </w:pPr>
      <w:r>
        <w:t xml:space="preserve">Other priorities as agreed </w:t>
      </w:r>
      <w:r w:rsidR="00110057">
        <w:t>e.g.,</w:t>
      </w:r>
      <w:r>
        <w:t xml:space="preserve"> understanding drivers of</w:t>
      </w:r>
      <w:r w:rsidR="003821A4">
        <w:t xml:space="preserve"> Did Not Attend (DNA</w:t>
      </w:r>
      <w:r w:rsidR="00417B22">
        <w:t>s</w:t>
      </w:r>
      <w:r w:rsidR="003821A4">
        <w:t>)</w:t>
      </w:r>
      <w:r w:rsidR="00417B22">
        <w:t>, missing referrals, understanding those not reached by validation processes.</w:t>
      </w:r>
    </w:p>
    <w:p w:rsidR="00417B22" w:rsidRDefault="00417B22" w:rsidP="00A70477">
      <w:pPr>
        <w:spacing w:after="0"/>
        <w:rPr>
          <w:noProof/>
        </w:rPr>
      </w:pPr>
    </w:p>
    <w:p w:rsidR="00F936D6" w:rsidRDefault="00F936D6">
      <w:pPr>
        <w:spacing w:after="0"/>
        <w:jc w:val="left"/>
        <w:rPr>
          <w:b/>
          <w:bCs/>
          <w:noProof/>
        </w:rPr>
      </w:pPr>
      <w:r>
        <w:rPr>
          <w:b/>
          <w:bCs/>
          <w:noProof/>
        </w:rPr>
        <w:br w:type="page"/>
      </w:r>
    </w:p>
    <w:p w:rsidR="00A70477" w:rsidRDefault="00446F93" w:rsidP="00A70477">
      <w:pPr>
        <w:spacing w:after="0"/>
        <w:rPr>
          <w:noProof/>
        </w:rPr>
      </w:pPr>
      <w:r w:rsidRPr="00446F93">
        <w:rPr>
          <w:b/>
          <w:bCs/>
          <w:noProof/>
        </w:rPr>
        <w:t>Providers:</w:t>
      </w:r>
      <w:r>
        <w:rPr>
          <w:noProof/>
        </w:rPr>
        <w:t xml:space="preserve"> </w:t>
      </w:r>
      <w:r w:rsidR="00A70477">
        <w:rPr>
          <w:noProof/>
        </w:rPr>
        <w:t xml:space="preserve">It was agreed that each of the providers would allocate a person responsible for </w:t>
      </w:r>
      <w:r w:rsidR="0004237A">
        <w:rPr>
          <w:noProof/>
        </w:rPr>
        <w:t>H</w:t>
      </w:r>
      <w:r w:rsidR="00A70477">
        <w:rPr>
          <w:noProof/>
        </w:rPr>
        <w:t xml:space="preserve">ealth </w:t>
      </w:r>
      <w:r w:rsidR="0004237A">
        <w:rPr>
          <w:noProof/>
        </w:rPr>
        <w:t>I</w:t>
      </w:r>
      <w:r w:rsidR="00A70477">
        <w:rPr>
          <w:noProof/>
        </w:rPr>
        <w:t>nequalities</w:t>
      </w:r>
      <w:r w:rsidR="00E74295">
        <w:rPr>
          <w:noProof/>
        </w:rPr>
        <w:t xml:space="preserve">. At the time of writing this paper we are waiting for </w:t>
      </w:r>
      <w:r w:rsidR="00CE7170">
        <w:rPr>
          <w:noProof/>
        </w:rPr>
        <w:t>the name of the RDUH lead</w:t>
      </w:r>
      <w:r w:rsidR="00E74295">
        <w:rPr>
          <w:noProof/>
        </w:rPr>
        <w:t>.</w:t>
      </w:r>
    </w:p>
    <w:p w:rsidR="006E522B" w:rsidRPr="0033720C" w:rsidRDefault="00A70477" w:rsidP="004B26ED">
      <w:pPr>
        <w:pStyle w:val="ListParagraph"/>
        <w:numPr>
          <w:ilvl w:val="0"/>
          <w:numId w:val="10"/>
        </w:numPr>
        <w:spacing w:after="0"/>
        <w:rPr>
          <w:noProof/>
        </w:rPr>
      </w:pPr>
      <w:r>
        <w:rPr>
          <w:noProof/>
        </w:rPr>
        <w:t xml:space="preserve">TSD – </w:t>
      </w:r>
      <w:r w:rsidR="0033720C" w:rsidRPr="0033720C">
        <w:rPr>
          <w:noProof/>
        </w:rPr>
        <w:t xml:space="preserve">Paul Procter is </w:t>
      </w:r>
      <w:r w:rsidR="0033720C">
        <w:rPr>
          <w:noProof/>
        </w:rPr>
        <w:t>their</w:t>
      </w:r>
      <w:r w:rsidR="0033720C" w:rsidRPr="0033720C">
        <w:rPr>
          <w:noProof/>
        </w:rPr>
        <w:t xml:space="preserve"> contact regarding reporting</w:t>
      </w:r>
      <w:r w:rsidR="0033720C">
        <w:rPr>
          <w:noProof/>
        </w:rPr>
        <w:t>.</w:t>
      </w:r>
      <w:r w:rsidR="0033720C" w:rsidRPr="0033720C">
        <w:rPr>
          <w:noProof/>
        </w:rPr>
        <w:t xml:space="preserve"> </w:t>
      </w:r>
      <w:r w:rsidR="0033720C">
        <w:rPr>
          <w:noProof/>
        </w:rPr>
        <w:t>H</w:t>
      </w:r>
      <w:r w:rsidR="0033720C" w:rsidRPr="0033720C">
        <w:rPr>
          <w:noProof/>
        </w:rPr>
        <w:t>owever</w:t>
      </w:r>
      <w:r w:rsidR="0033720C">
        <w:rPr>
          <w:noProof/>
        </w:rPr>
        <w:t>,</w:t>
      </w:r>
      <w:r w:rsidR="0033720C" w:rsidRPr="0033720C">
        <w:rPr>
          <w:noProof/>
        </w:rPr>
        <w:t xml:space="preserve"> due to movement in the Executive Team</w:t>
      </w:r>
      <w:r w:rsidR="0033720C">
        <w:rPr>
          <w:noProof/>
        </w:rPr>
        <w:t>, they</w:t>
      </w:r>
      <w:r w:rsidR="0033720C" w:rsidRPr="0033720C">
        <w:rPr>
          <w:noProof/>
        </w:rPr>
        <w:t xml:space="preserve"> are currently confirming the strategic Health Inequality Lead and will confirm </w:t>
      </w:r>
      <w:r w:rsidR="0033720C">
        <w:rPr>
          <w:noProof/>
        </w:rPr>
        <w:t>who this is</w:t>
      </w:r>
      <w:r w:rsidR="0033720C" w:rsidRPr="0033720C">
        <w:rPr>
          <w:noProof/>
        </w:rPr>
        <w:t xml:space="preserve"> in due course</w:t>
      </w:r>
    </w:p>
    <w:p w:rsidR="00A70477" w:rsidRPr="007F67FE" w:rsidRDefault="00A70477" w:rsidP="004B26ED">
      <w:pPr>
        <w:pStyle w:val="ListParagraph"/>
        <w:numPr>
          <w:ilvl w:val="0"/>
          <w:numId w:val="10"/>
        </w:numPr>
        <w:spacing w:after="0"/>
        <w:rPr>
          <w:noProof/>
        </w:rPr>
      </w:pPr>
      <w:r w:rsidRPr="007F67FE">
        <w:rPr>
          <w:noProof/>
        </w:rPr>
        <w:t xml:space="preserve">UHP – </w:t>
      </w:r>
      <w:r w:rsidR="007F67FE" w:rsidRPr="007F67FE">
        <w:rPr>
          <w:noProof/>
        </w:rPr>
        <w:t>Mike Hollow</w:t>
      </w:r>
      <w:r w:rsidR="006E522B" w:rsidRPr="007F67FE">
        <w:rPr>
          <w:noProof/>
        </w:rPr>
        <w:t>.</w:t>
      </w:r>
    </w:p>
    <w:p w:rsidR="00A70477" w:rsidRDefault="00A70477" w:rsidP="00A70477">
      <w:pPr>
        <w:spacing w:after="0"/>
        <w:rPr>
          <w:noProof/>
        </w:rPr>
      </w:pPr>
    </w:p>
    <w:p w:rsidR="00A70477" w:rsidRDefault="00D41947" w:rsidP="00A70477">
      <w:pPr>
        <w:spacing w:after="0"/>
        <w:rPr>
          <w:noProof/>
        </w:rPr>
      </w:pPr>
      <w:r w:rsidRPr="00446F93">
        <w:rPr>
          <w:b/>
          <w:bCs/>
          <w:noProof/>
        </w:rPr>
        <w:t>Task &amp; Finish Group</w:t>
      </w:r>
      <w:r w:rsidR="00446F93" w:rsidRPr="00446F93">
        <w:rPr>
          <w:b/>
          <w:bCs/>
          <w:noProof/>
        </w:rPr>
        <w:t xml:space="preserve">: </w:t>
      </w:r>
      <w:r>
        <w:rPr>
          <w:noProof/>
        </w:rPr>
        <w:t>meeting will be set up with these individuals and the system</w:t>
      </w:r>
      <w:r w:rsidR="004663E6">
        <w:rPr>
          <w:noProof/>
        </w:rPr>
        <w:t>, including Public Health and Health Inequalities system leads</w:t>
      </w:r>
      <w:r>
        <w:rPr>
          <w:noProof/>
        </w:rPr>
        <w:t xml:space="preserve"> to</w:t>
      </w:r>
      <w:r w:rsidR="008611F1">
        <w:rPr>
          <w:noProof/>
        </w:rPr>
        <w:t xml:space="preserve"> push this agenda forward</w:t>
      </w:r>
      <w:r w:rsidR="00057E26">
        <w:rPr>
          <w:noProof/>
        </w:rPr>
        <w:t>. This will happen in January 2023.</w:t>
      </w:r>
    </w:p>
    <w:p w:rsidR="00A70477" w:rsidRDefault="00A70477" w:rsidP="00A70477">
      <w:pPr>
        <w:spacing w:after="0"/>
        <w:rPr>
          <w:noProof/>
        </w:rPr>
      </w:pPr>
    </w:p>
    <w:p w:rsidR="00D9745B" w:rsidRPr="00F57388" w:rsidRDefault="00807302" w:rsidP="003502AE">
      <w:pPr>
        <w:spacing w:after="0"/>
        <w:rPr>
          <w:highlight w:val="green"/>
        </w:rPr>
      </w:pPr>
      <w:r w:rsidRPr="00426EC9">
        <w:rPr>
          <w:b/>
          <w:bCs/>
          <w:noProof/>
        </w:rPr>
        <w:t xml:space="preserve">Waiting lists data by ethnicity and deprivation: </w:t>
      </w:r>
      <w:r w:rsidR="002C07BB" w:rsidRPr="00426EC9">
        <w:rPr>
          <w:noProof/>
        </w:rPr>
        <w:t>It was agreed that the two trusts who have not yet published waiting lists data by ethnicity and deprivation</w:t>
      </w:r>
      <w:r w:rsidR="00BD020A" w:rsidRPr="00426EC9">
        <w:rPr>
          <w:noProof/>
        </w:rPr>
        <w:t xml:space="preserve"> (RDUH and TSD)</w:t>
      </w:r>
      <w:r w:rsidR="002C07BB" w:rsidRPr="00426EC9">
        <w:rPr>
          <w:noProof/>
        </w:rPr>
        <w:t xml:space="preserve"> will do this by the end of the financial year.</w:t>
      </w:r>
      <w:r w:rsidR="00BD020A" w:rsidRPr="00426EC9">
        <w:rPr>
          <w:noProof/>
        </w:rPr>
        <w:t xml:space="preserve"> Following this, the system and providers can</w:t>
      </w:r>
      <w:r w:rsidR="00685C2C" w:rsidRPr="00426EC9">
        <w:rPr>
          <w:noProof/>
        </w:rPr>
        <w:t xml:space="preserve"> agree what is done as a result of having this </w:t>
      </w:r>
      <w:r w:rsidR="00685C2C" w:rsidRPr="002822A0">
        <w:rPr>
          <w:noProof/>
        </w:rPr>
        <w:t>information</w:t>
      </w:r>
      <w:r w:rsidR="00426EC9" w:rsidRPr="002822A0">
        <w:rPr>
          <w:noProof/>
        </w:rPr>
        <w:t xml:space="preserve"> to push this agenda forward.</w:t>
      </w:r>
      <w:r w:rsidR="003F1887" w:rsidRPr="002822A0">
        <w:rPr>
          <w:noProof/>
        </w:rPr>
        <w:t xml:space="preserve"> We will engage with Devon’s</w:t>
      </w:r>
      <w:r w:rsidR="00DB49B4">
        <w:rPr>
          <w:noProof/>
        </w:rPr>
        <w:t xml:space="preserve"> </w:t>
      </w:r>
      <w:r w:rsidR="003F1887" w:rsidRPr="002822A0">
        <w:rPr>
          <w:noProof/>
        </w:rPr>
        <w:t>Intelligence</w:t>
      </w:r>
      <w:r w:rsidR="00931866">
        <w:rPr>
          <w:noProof/>
        </w:rPr>
        <w:t xml:space="preserve"> </w:t>
      </w:r>
      <w:r w:rsidR="007B1771" w:rsidRPr="002822A0">
        <w:rPr>
          <w:noProof/>
        </w:rPr>
        <w:t>Functions Group</w:t>
      </w:r>
      <w:r w:rsidR="003F1887" w:rsidRPr="002822A0">
        <w:rPr>
          <w:noProof/>
        </w:rPr>
        <w:t xml:space="preserve"> to review the UHP waiting lists and data quality report a</w:t>
      </w:r>
      <w:r w:rsidR="003502AE" w:rsidRPr="002822A0">
        <w:rPr>
          <w:noProof/>
        </w:rPr>
        <w:t xml:space="preserve">nd support RDUH/TSD analysis as required. </w:t>
      </w:r>
      <w:r w:rsidR="00D23C35" w:rsidRPr="002822A0">
        <w:rPr>
          <w:noProof/>
        </w:rPr>
        <w:t xml:space="preserve"> </w:t>
      </w:r>
    </w:p>
    <w:p w:rsidR="00D9745B" w:rsidRDefault="00D9745B" w:rsidP="00A70477">
      <w:pPr>
        <w:spacing w:after="0"/>
        <w:rPr>
          <w:noProof/>
        </w:rPr>
      </w:pPr>
    </w:p>
    <w:p w:rsidR="00844283" w:rsidRDefault="00487D32" w:rsidP="00A70477">
      <w:pPr>
        <w:spacing w:after="0"/>
        <w:rPr>
          <w:noProof/>
        </w:rPr>
      </w:pPr>
      <w:r w:rsidRPr="00B7532E">
        <w:rPr>
          <w:b/>
          <w:bCs/>
          <w:noProof/>
        </w:rPr>
        <w:t xml:space="preserve">Areas of Focus: </w:t>
      </w:r>
      <w:r w:rsidR="00012507" w:rsidRPr="00B7532E">
        <w:rPr>
          <w:noProof/>
        </w:rPr>
        <w:t xml:space="preserve">The Planned Care Programme Board is in agreement that it would be more </w:t>
      </w:r>
      <w:r w:rsidR="00F02E24" w:rsidRPr="00B7532E">
        <w:rPr>
          <w:noProof/>
        </w:rPr>
        <w:t xml:space="preserve">beneficial to focus on a couple of high priority areas, where a real difference can be made to narrow the </w:t>
      </w:r>
      <w:r w:rsidR="0004237A">
        <w:rPr>
          <w:noProof/>
        </w:rPr>
        <w:t>H</w:t>
      </w:r>
      <w:r w:rsidR="00F02E24" w:rsidRPr="00B7532E">
        <w:rPr>
          <w:noProof/>
        </w:rPr>
        <w:t xml:space="preserve">ealth </w:t>
      </w:r>
      <w:r w:rsidR="0004237A">
        <w:rPr>
          <w:noProof/>
        </w:rPr>
        <w:t>I</w:t>
      </w:r>
      <w:r w:rsidR="00F02E24" w:rsidRPr="00B7532E">
        <w:rPr>
          <w:noProof/>
        </w:rPr>
        <w:t>nequalities gap.</w:t>
      </w:r>
      <w:r w:rsidR="00DB43FD" w:rsidRPr="00B7532E">
        <w:rPr>
          <w:noProof/>
        </w:rPr>
        <w:t xml:space="preserve"> Given the </w:t>
      </w:r>
      <w:r w:rsidR="001236BB" w:rsidRPr="00B7532E">
        <w:rPr>
          <w:noProof/>
        </w:rPr>
        <w:t xml:space="preserve">context with the operational challenges the system continues to </w:t>
      </w:r>
      <w:r w:rsidR="00D60CAE" w:rsidRPr="00B7532E">
        <w:rPr>
          <w:noProof/>
        </w:rPr>
        <w:t>have,</w:t>
      </w:r>
      <w:r w:rsidR="00CC10EE" w:rsidRPr="00B7532E">
        <w:rPr>
          <w:noProof/>
        </w:rPr>
        <w:t xml:space="preserve"> including the increased scrutiny by NHSE on long waiting patients,</w:t>
      </w:r>
      <w:r w:rsidR="00D60CAE" w:rsidRPr="00B7532E">
        <w:rPr>
          <w:noProof/>
        </w:rPr>
        <w:t xml:space="preserve"> this was felt to be a reasonable pac</w:t>
      </w:r>
      <w:r w:rsidR="00CC10EE" w:rsidRPr="00B7532E">
        <w:rPr>
          <w:noProof/>
        </w:rPr>
        <w:t>e</w:t>
      </w:r>
      <w:r w:rsidR="00D60CAE" w:rsidRPr="00B7532E">
        <w:rPr>
          <w:noProof/>
        </w:rPr>
        <w:t xml:space="preserve"> to take this forward.</w:t>
      </w:r>
      <w:r w:rsidR="00F02E24" w:rsidRPr="00B7532E">
        <w:rPr>
          <w:noProof/>
        </w:rPr>
        <w:t xml:space="preserve"> </w:t>
      </w:r>
      <w:r w:rsidR="00B7532E">
        <w:rPr>
          <w:noProof/>
        </w:rPr>
        <w:t xml:space="preserve">It was suggested that Orthopaedics would be a good speciality to focus on as this has our longest waiting patients. </w:t>
      </w:r>
    </w:p>
    <w:p w:rsidR="00844283" w:rsidRDefault="00844283" w:rsidP="00A70477">
      <w:pPr>
        <w:spacing w:after="0"/>
        <w:rPr>
          <w:noProof/>
        </w:rPr>
      </w:pPr>
    </w:p>
    <w:p w:rsidR="003C3875" w:rsidRDefault="003C3875" w:rsidP="003C3875">
      <w:pPr>
        <w:spacing w:after="0"/>
        <w:rPr>
          <w:noProof/>
        </w:rPr>
      </w:pPr>
      <w:r>
        <w:rPr>
          <w:noProof/>
        </w:rPr>
        <w:t>In addition, there is an opportunity to align efforts with Devon’s approach to the CORE20+5 (England’s national health inequaliteis programme, for adults, children and young people), as follows:</w:t>
      </w:r>
    </w:p>
    <w:p w:rsidR="003C3875" w:rsidRDefault="003C3875" w:rsidP="003C3875">
      <w:pPr>
        <w:pStyle w:val="ListParagraph"/>
        <w:numPr>
          <w:ilvl w:val="0"/>
          <w:numId w:val="13"/>
        </w:numPr>
        <w:spacing w:after="0"/>
        <w:rPr>
          <w:noProof/>
        </w:rPr>
      </w:pPr>
      <w:r>
        <w:rPr>
          <w:noProof/>
        </w:rPr>
        <w:t xml:space="preserve"> Devon’s Priority Populations (CORE20+):</w:t>
      </w:r>
    </w:p>
    <w:p w:rsidR="003C3875" w:rsidRDefault="003C3875" w:rsidP="003C3875">
      <w:pPr>
        <w:numPr>
          <w:ilvl w:val="1"/>
          <w:numId w:val="13"/>
        </w:numPr>
        <w:spacing w:after="0"/>
        <w:rPr>
          <w:noProof/>
        </w:rPr>
      </w:pPr>
      <w:r>
        <w:rPr>
          <w:noProof/>
        </w:rPr>
        <w:t>the most deprived 20% of the national population living in Devon</w:t>
      </w:r>
    </w:p>
    <w:p w:rsidR="003C3875" w:rsidRDefault="003C3875" w:rsidP="003C3875">
      <w:pPr>
        <w:numPr>
          <w:ilvl w:val="1"/>
          <w:numId w:val="13"/>
        </w:numPr>
        <w:spacing w:after="0"/>
        <w:rPr>
          <w:noProof/>
        </w:rPr>
      </w:pPr>
      <w:r>
        <w:rPr>
          <w:noProof/>
        </w:rPr>
        <w:t>Individuals, families and communities experiencing rural and coastal deprivation</w:t>
      </w:r>
    </w:p>
    <w:p w:rsidR="003C3875" w:rsidRDefault="003C3875" w:rsidP="003C3875">
      <w:pPr>
        <w:numPr>
          <w:ilvl w:val="1"/>
          <w:numId w:val="13"/>
        </w:numPr>
        <w:spacing w:after="0"/>
        <w:rPr>
          <w:noProof/>
        </w:rPr>
      </w:pPr>
      <w:r>
        <w:rPr>
          <w:noProof/>
        </w:rPr>
        <w:t>Individuals, families and communities adversely affected by differential exposure to the wider determinants of health – for example, those with unstable housing or homeless, vulnerable migrants and/or those experiencing domestic abuse.</w:t>
      </w:r>
    </w:p>
    <w:p w:rsidR="003C3875" w:rsidRDefault="003C3875" w:rsidP="003C3875">
      <w:pPr>
        <w:numPr>
          <w:ilvl w:val="1"/>
          <w:numId w:val="13"/>
        </w:numPr>
        <w:spacing w:after="0"/>
        <w:rPr>
          <w:noProof/>
        </w:rPr>
      </w:pPr>
      <w:r>
        <w:rPr>
          <w:noProof/>
        </w:rPr>
        <w:t>Persons with severe mental illness and learning disability, and autistic persons</w:t>
      </w:r>
    </w:p>
    <w:p w:rsidR="003C3875" w:rsidRDefault="003C3875" w:rsidP="003C3875">
      <w:pPr>
        <w:spacing w:after="0"/>
        <w:rPr>
          <w:noProof/>
        </w:rPr>
      </w:pPr>
    </w:p>
    <w:p w:rsidR="003C3875" w:rsidRDefault="003C3875" w:rsidP="003C3875">
      <w:pPr>
        <w:pStyle w:val="ListParagraph"/>
        <w:numPr>
          <w:ilvl w:val="0"/>
          <w:numId w:val="13"/>
        </w:numPr>
        <w:spacing w:after="0"/>
        <w:rPr>
          <w:noProof/>
        </w:rPr>
      </w:pPr>
      <w:r>
        <w:rPr>
          <w:noProof/>
        </w:rPr>
        <w:t>Areas of clinical focus aligning to Planned Care e.g. early cancer diagnosis, paediatric tooth extractions</w:t>
      </w:r>
    </w:p>
    <w:p w:rsidR="003C3875" w:rsidRDefault="003C3875" w:rsidP="003C3875">
      <w:pPr>
        <w:spacing w:after="0"/>
        <w:rPr>
          <w:noProof/>
        </w:rPr>
      </w:pPr>
    </w:p>
    <w:p w:rsidR="00AE38C2" w:rsidRDefault="00AE38C2" w:rsidP="00AE38C2">
      <w:pPr>
        <w:spacing w:after="0"/>
        <w:rPr>
          <w:noProof/>
        </w:rPr>
      </w:pPr>
      <w:r>
        <w:rPr>
          <w:noProof/>
        </w:rPr>
        <w:t>These areas of focus will be agreed in a future Planned Care Programme Board meeting early next year.</w:t>
      </w:r>
    </w:p>
    <w:p w:rsidR="00D60CAE" w:rsidRDefault="00D60CAE" w:rsidP="00A70477">
      <w:pPr>
        <w:spacing w:after="0"/>
        <w:rPr>
          <w:noProof/>
        </w:rPr>
      </w:pPr>
    </w:p>
    <w:p w:rsidR="00012507" w:rsidRDefault="00122501" w:rsidP="00A70477">
      <w:pPr>
        <w:spacing w:after="0"/>
        <w:rPr>
          <w:noProof/>
        </w:rPr>
      </w:pPr>
      <w:r w:rsidRPr="0094772C">
        <w:rPr>
          <w:b/>
          <w:bCs/>
          <w:noProof/>
        </w:rPr>
        <w:t>EHIA for elective recovery:</w:t>
      </w:r>
      <w:r w:rsidR="00D11C1B" w:rsidRPr="0094772C">
        <w:rPr>
          <w:noProof/>
        </w:rPr>
        <w:t xml:space="preserve"> </w:t>
      </w:r>
      <w:r w:rsidRPr="0094772C">
        <w:rPr>
          <w:noProof/>
        </w:rPr>
        <w:t>This</w:t>
      </w:r>
      <w:r w:rsidR="00D11C1B" w:rsidRPr="0094772C">
        <w:rPr>
          <w:noProof/>
        </w:rPr>
        <w:t xml:space="preserve"> is in the process of being produced </w:t>
      </w:r>
      <w:r w:rsidR="008A169B" w:rsidRPr="0094772C">
        <w:rPr>
          <w:noProof/>
        </w:rPr>
        <w:t xml:space="preserve">and </w:t>
      </w:r>
      <w:r w:rsidR="00D11C1B" w:rsidRPr="0094772C">
        <w:rPr>
          <w:noProof/>
        </w:rPr>
        <w:t xml:space="preserve">will </w:t>
      </w:r>
      <w:r w:rsidR="0049683E" w:rsidRPr="0094772C">
        <w:rPr>
          <w:noProof/>
        </w:rPr>
        <w:t>i</w:t>
      </w:r>
      <w:r w:rsidR="00834A82" w:rsidRPr="0094772C">
        <w:rPr>
          <w:noProof/>
        </w:rPr>
        <w:t xml:space="preserve">dentify the </w:t>
      </w:r>
      <w:r w:rsidR="0004237A">
        <w:rPr>
          <w:noProof/>
        </w:rPr>
        <w:t>H</w:t>
      </w:r>
      <w:r w:rsidR="00834A82" w:rsidRPr="0094772C">
        <w:rPr>
          <w:noProof/>
        </w:rPr>
        <w:t xml:space="preserve">ealth </w:t>
      </w:r>
      <w:r w:rsidR="0004237A">
        <w:rPr>
          <w:noProof/>
        </w:rPr>
        <w:t>I</w:t>
      </w:r>
      <w:r w:rsidR="00834A82" w:rsidRPr="0094772C">
        <w:rPr>
          <w:noProof/>
        </w:rPr>
        <w:t>nequalities gaps</w:t>
      </w:r>
      <w:r w:rsidR="008A169B" w:rsidRPr="0094772C">
        <w:rPr>
          <w:noProof/>
        </w:rPr>
        <w:t xml:space="preserve"> relating to planned care</w:t>
      </w:r>
      <w:r w:rsidR="00D11C1B" w:rsidRPr="0094772C">
        <w:rPr>
          <w:noProof/>
        </w:rPr>
        <w:t xml:space="preserve">. </w:t>
      </w:r>
      <w:r w:rsidR="008A169B" w:rsidRPr="0094772C">
        <w:rPr>
          <w:noProof/>
        </w:rPr>
        <w:t>The EHIA</w:t>
      </w:r>
      <w:r w:rsidR="008A04FA" w:rsidRPr="0094772C">
        <w:rPr>
          <w:noProof/>
        </w:rPr>
        <w:t xml:space="preserve"> wil</w:t>
      </w:r>
      <w:r w:rsidR="008A169B" w:rsidRPr="0094772C">
        <w:rPr>
          <w:noProof/>
        </w:rPr>
        <w:t>l</w:t>
      </w:r>
      <w:r w:rsidR="008A04FA" w:rsidRPr="0094772C">
        <w:rPr>
          <w:noProof/>
        </w:rPr>
        <w:t xml:space="preserve"> have a SMART action plan to drive </w:t>
      </w:r>
      <w:r w:rsidR="00672B81">
        <w:rPr>
          <w:noProof/>
        </w:rPr>
        <w:t>H</w:t>
      </w:r>
      <w:r w:rsidR="008A04FA" w:rsidRPr="0094772C">
        <w:rPr>
          <w:noProof/>
        </w:rPr>
        <w:t xml:space="preserve">ealth </w:t>
      </w:r>
      <w:r w:rsidR="00672B81">
        <w:rPr>
          <w:noProof/>
        </w:rPr>
        <w:t>I</w:t>
      </w:r>
      <w:r w:rsidR="008A04FA" w:rsidRPr="0094772C">
        <w:rPr>
          <w:noProof/>
        </w:rPr>
        <w:t xml:space="preserve">nequalities across the system. </w:t>
      </w:r>
      <w:r w:rsidR="00D11C1B" w:rsidRPr="0094772C">
        <w:rPr>
          <w:noProof/>
        </w:rPr>
        <w:t>Th</w:t>
      </w:r>
      <w:r w:rsidR="00834A82" w:rsidRPr="0094772C">
        <w:rPr>
          <w:noProof/>
        </w:rPr>
        <w:t>e</w:t>
      </w:r>
      <w:r w:rsidR="00D11C1B" w:rsidRPr="0094772C">
        <w:rPr>
          <w:noProof/>
        </w:rPr>
        <w:t xml:space="preserve"> draft EHIA will be available by the end of the calendar year.</w:t>
      </w:r>
      <w:r w:rsidR="00834A82" w:rsidRPr="0094772C">
        <w:rPr>
          <w:noProof/>
        </w:rPr>
        <w:t xml:space="preserve"> </w:t>
      </w:r>
      <w:r w:rsidR="0049683E" w:rsidRPr="0094772C">
        <w:rPr>
          <w:noProof/>
        </w:rPr>
        <w:t>The</w:t>
      </w:r>
      <w:r w:rsidR="008A169B" w:rsidRPr="0094772C">
        <w:rPr>
          <w:noProof/>
        </w:rPr>
        <w:t xml:space="preserve"> EHIA and </w:t>
      </w:r>
      <w:r w:rsidR="00612E3D" w:rsidRPr="0094772C">
        <w:rPr>
          <w:noProof/>
        </w:rPr>
        <w:t>action plan</w:t>
      </w:r>
      <w:r w:rsidR="0049683E" w:rsidRPr="0094772C">
        <w:rPr>
          <w:noProof/>
        </w:rPr>
        <w:t xml:space="preserve"> will come to the</w:t>
      </w:r>
      <w:r w:rsidR="005E46F7">
        <w:rPr>
          <w:noProof/>
        </w:rPr>
        <w:t xml:space="preserve"> January </w:t>
      </w:r>
      <w:r w:rsidR="0049683E" w:rsidRPr="0094772C">
        <w:rPr>
          <w:noProof/>
        </w:rPr>
        <w:t xml:space="preserve">Planned Care Programme Board, which </w:t>
      </w:r>
      <w:r w:rsidR="00834A82" w:rsidRPr="0094772C">
        <w:rPr>
          <w:noProof/>
        </w:rPr>
        <w:t xml:space="preserve">will </w:t>
      </w:r>
      <w:r w:rsidR="0049683E" w:rsidRPr="0094772C">
        <w:rPr>
          <w:noProof/>
        </w:rPr>
        <w:t xml:space="preserve">give consideration to and </w:t>
      </w:r>
      <w:r w:rsidR="00834A82" w:rsidRPr="0094772C">
        <w:rPr>
          <w:noProof/>
        </w:rPr>
        <w:t xml:space="preserve">agree </w:t>
      </w:r>
      <w:r w:rsidR="00145FC1" w:rsidRPr="0094772C">
        <w:rPr>
          <w:noProof/>
        </w:rPr>
        <w:t>which specialities to focus on and the system-wide</w:t>
      </w:r>
      <w:r w:rsidR="00D21D8A" w:rsidRPr="0094772C">
        <w:rPr>
          <w:noProof/>
        </w:rPr>
        <w:t xml:space="preserve"> priority areas for action.</w:t>
      </w:r>
      <w:r w:rsidR="00883169">
        <w:rPr>
          <w:noProof/>
        </w:rPr>
        <w:t xml:space="preserve"> </w:t>
      </w:r>
    </w:p>
    <w:p w:rsidR="00D11C1B" w:rsidRDefault="00D11C1B" w:rsidP="00A70477">
      <w:pPr>
        <w:spacing w:after="0"/>
        <w:rPr>
          <w:noProof/>
        </w:rPr>
      </w:pPr>
    </w:p>
    <w:p w:rsidR="00C0776C" w:rsidRDefault="00712E44" w:rsidP="00DA3AB4">
      <w:pPr>
        <w:spacing w:after="0"/>
        <w:rPr>
          <w:noProof/>
        </w:rPr>
      </w:pPr>
      <w:r w:rsidRPr="00B050CB">
        <w:rPr>
          <w:b/>
          <w:bCs/>
          <w:noProof/>
        </w:rPr>
        <w:t>Health &amp; Inequalities and Preventions Steering Group</w:t>
      </w:r>
      <w:r w:rsidR="00170F6B" w:rsidRPr="00B050CB">
        <w:rPr>
          <w:noProof/>
        </w:rPr>
        <w:t xml:space="preserve">: </w:t>
      </w:r>
      <w:r w:rsidRPr="00B050CB">
        <w:rPr>
          <w:noProof/>
        </w:rPr>
        <w:t xml:space="preserve">in its meeting on 30 November, </w:t>
      </w:r>
      <w:r w:rsidR="00170F6B" w:rsidRPr="00B050CB">
        <w:rPr>
          <w:noProof/>
        </w:rPr>
        <w:t xml:space="preserve">this Group </w:t>
      </w:r>
      <w:r w:rsidR="00B050CB" w:rsidRPr="00B050CB">
        <w:rPr>
          <w:noProof/>
        </w:rPr>
        <w:t>agreed to</w:t>
      </w:r>
      <w:r w:rsidRPr="00B050CB">
        <w:rPr>
          <w:noProof/>
        </w:rPr>
        <w:t xml:space="preserve"> support </w:t>
      </w:r>
      <w:r w:rsidR="00B050CB" w:rsidRPr="00B050CB">
        <w:rPr>
          <w:noProof/>
        </w:rPr>
        <w:t xml:space="preserve"> trusts in identifying leadership for these roles and also be part of the working group. </w:t>
      </w:r>
      <w:r w:rsidR="00883169">
        <w:rPr>
          <w:noProof/>
        </w:rPr>
        <w:t xml:space="preserve">     </w:t>
      </w:r>
    </w:p>
    <w:p w:rsidR="00DA3AB4" w:rsidRDefault="00DA3AB4" w:rsidP="00A70477">
      <w:pPr>
        <w:spacing w:after="0"/>
        <w:rPr>
          <w:noProof/>
        </w:rPr>
      </w:pPr>
    </w:p>
    <w:p w:rsidR="00791DED" w:rsidRDefault="006D5A16" w:rsidP="00D26461">
      <w:pPr>
        <w:spacing w:after="0"/>
      </w:pPr>
      <w:r w:rsidRPr="00AD6E32">
        <w:rPr>
          <w:b/>
          <w:bCs/>
          <w:noProof/>
        </w:rPr>
        <w:t xml:space="preserve">Ahead of </w:t>
      </w:r>
      <w:r w:rsidR="00562FDA" w:rsidRPr="00AD6E32">
        <w:rPr>
          <w:b/>
          <w:bCs/>
          <w:noProof/>
        </w:rPr>
        <w:t>January’s Planned Care Programme Board</w:t>
      </w:r>
      <w:r w:rsidR="006D0612" w:rsidRPr="00AD6E32">
        <w:rPr>
          <w:b/>
          <w:bCs/>
          <w:noProof/>
        </w:rPr>
        <w:t>:</w:t>
      </w:r>
      <w:r w:rsidR="006D0612" w:rsidRPr="00AD6E32">
        <w:rPr>
          <w:noProof/>
        </w:rPr>
        <w:t xml:space="preserve"> it was agreed that a paper relating to </w:t>
      </w:r>
      <w:r w:rsidR="00816A76" w:rsidRPr="00AD6E32">
        <w:rPr>
          <w:noProof/>
        </w:rPr>
        <w:t xml:space="preserve">‘Waiting List Scheduling Tool’ </w:t>
      </w:r>
      <w:r w:rsidR="00D26461">
        <w:rPr>
          <w:noProof/>
        </w:rPr>
        <w:t xml:space="preserve">to take into account the wider determinants of health of a person </w:t>
      </w:r>
      <w:r w:rsidR="00816A76" w:rsidRPr="00AD6E32">
        <w:rPr>
          <w:noProof/>
        </w:rPr>
        <w:t xml:space="preserve">would be </w:t>
      </w:r>
      <w:r w:rsidR="00AD6E32" w:rsidRPr="00AD6E32">
        <w:rPr>
          <w:noProof/>
        </w:rPr>
        <w:t>sent</w:t>
      </w:r>
      <w:r w:rsidR="00816A76" w:rsidRPr="00AD6E32">
        <w:rPr>
          <w:noProof/>
        </w:rPr>
        <w:t xml:space="preserve">. </w:t>
      </w:r>
      <w:r w:rsidR="005802E4">
        <w:rPr>
          <w:noProof/>
        </w:rPr>
        <w:t>As</w:t>
      </w:r>
      <w:r w:rsidR="00341DAE">
        <w:rPr>
          <w:noProof/>
        </w:rPr>
        <w:t xml:space="preserve"> part of this, we will consider the use of </w:t>
      </w:r>
      <w:r w:rsidR="006D0612" w:rsidRPr="00AD6E32">
        <w:rPr>
          <w:noProof/>
        </w:rPr>
        <w:t>HEARTT</w:t>
      </w:r>
      <w:r w:rsidR="006D0612" w:rsidRPr="00AD6E32">
        <w:rPr>
          <w:noProof/>
          <w:vertAlign w:val="superscript"/>
        </w:rPr>
        <w:t>TM</w:t>
      </w:r>
      <w:r w:rsidR="006D0612" w:rsidRPr="00AD6E32">
        <w:rPr>
          <w:noProof/>
        </w:rPr>
        <w:t xml:space="preserve"> (Health Equity and Referral to Treatment)</w:t>
      </w:r>
      <w:r w:rsidR="00570454" w:rsidRPr="00AD6E32">
        <w:rPr>
          <w:noProof/>
        </w:rPr>
        <w:t xml:space="preserve">, which has been developed by </w:t>
      </w:r>
      <w:r w:rsidR="00570454" w:rsidRPr="00AD6E32">
        <w:t>University Hospitals Coventry and Warwickshire NHS Trust (UHCW).</w:t>
      </w:r>
      <w:r w:rsidR="00791DED">
        <w:t xml:space="preserve"> In 2020, </w:t>
      </w:r>
      <w:r w:rsidR="00791DED" w:rsidRPr="003F677F">
        <w:t>University Hospitals Coventry and Warwickshire NHS Trust</w:t>
      </w:r>
      <w:r w:rsidR="00791DED">
        <w:t xml:space="preserve"> (UHCW) analysed their waiting lists and found that their most deprived patients had a longer average wait than the least deprived. To address this, they developed a software tool (HEARTT) to assign a weighting to patients that impacted their waiting list position. </w:t>
      </w:r>
    </w:p>
    <w:p w:rsidR="006D0612" w:rsidRPr="00955F88" w:rsidRDefault="006D0612" w:rsidP="00A70477">
      <w:pPr>
        <w:spacing w:after="0"/>
        <w:rPr>
          <w:noProof/>
        </w:rPr>
      </w:pPr>
    </w:p>
    <w:p w:rsidR="008D1A6E" w:rsidRPr="00955F88" w:rsidRDefault="008D1A6E" w:rsidP="00A70477">
      <w:pPr>
        <w:spacing w:after="0"/>
        <w:rPr>
          <w:noProof/>
        </w:rPr>
      </w:pPr>
      <w:r w:rsidRPr="00DF4021">
        <w:rPr>
          <w:noProof/>
        </w:rPr>
        <w:t xml:space="preserve">It is worth noting </w:t>
      </w:r>
      <w:r w:rsidR="003D31A9" w:rsidRPr="00DF4021">
        <w:rPr>
          <w:noProof/>
        </w:rPr>
        <w:t xml:space="preserve">that there is ongoing work </w:t>
      </w:r>
      <w:r w:rsidR="00546F6C" w:rsidRPr="00DF4021">
        <w:rPr>
          <w:noProof/>
        </w:rPr>
        <w:t xml:space="preserve">programme of work, covered in section </w:t>
      </w:r>
      <w:r w:rsidR="00C253DC" w:rsidRPr="00DF4021">
        <w:rPr>
          <w:noProof/>
        </w:rPr>
        <w:t>3.1.1</w:t>
      </w:r>
      <w:r w:rsidR="00546F6C" w:rsidRPr="00DF4021">
        <w:rPr>
          <w:noProof/>
        </w:rPr>
        <w:t xml:space="preserve"> earlier in this report</w:t>
      </w:r>
      <w:r w:rsidR="00C253DC" w:rsidRPr="00DF4021">
        <w:rPr>
          <w:noProof/>
        </w:rPr>
        <w:t xml:space="preserve">, </w:t>
      </w:r>
      <w:r w:rsidR="00071892" w:rsidRPr="00DF4021">
        <w:rPr>
          <w:noProof/>
        </w:rPr>
        <w:t xml:space="preserve">to </w:t>
      </w:r>
      <w:r w:rsidR="00C253DC" w:rsidRPr="00DF4021">
        <w:rPr>
          <w:noProof/>
        </w:rPr>
        <w:t>progress this work.</w:t>
      </w:r>
      <w:r w:rsidR="00D5133E">
        <w:rPr>
          <w:noProof/>
        </w:rPr>
        <w:t xml:space="preserve"> </w:t>
      </w:r>
    </w:p>
    <w:p w:rsidR="00B378CB" w:rsidRDefault="00B378CB" w:rsidP="00A70477">
      <w:pPr>
        <w:spacing w:after="0"/>
        <w:rPr>
          <w:noProof/>
        </w:rPr>
      </w:pPr>
    </w:p>
    <w:p w:rsidR="00736C87" w:rsidRPr="00F36534" w:rsidRDefault="00EA6776" w:rsidP="004B26ED">
      <w:pPr>
        <w:pStyle w:val="Heading2"/>
        <w:spacing w:after="120"/>
        <w:rPr>
          <w:sz w:val="32"/>
          <w:szCs w:val="32"/>
        </w:rPr>
      </w:pPr>
      <w:r w:rsidRPr="00F36534">
        <w:rPr>
          <w:sz w:val="32"/>
          <w:szCs w:val="32"/>
        </w:rPr>
        <w:t xml:space="preserve"> </w:t>
      </w:r>
      <w:bookmarkStart w:id="13" w:name="_Toc121388416"/>
      <w:r w:rsidR="00736C87" w:rsidRPr="00F36534">
        <w:rPr>
          <w:sz w:val="32"/>
          <w:szCs w:val="32"/>
        </w:rPr>
        <w:t>Next steps</w:t>
      </w:r>
      <w:bookmarkEnd w:id="13"/>
    </w:p>
    <w:p w:rsidR="00417B22" w:rsidRPr="003D017A" w:rsidRDefault="000133AA" w:rsidP="003D017A">
      <w:pPr>
        <w:spacing w:after="0"/>
        <w:rPr>
          <w:noProof/>
        </w:rPr>
      </w:pPr>
      <w:r>
        <w:rPr>
          <w:noProof/>
        </w:rPr>
        <w:t>The next steps for the Devon system have been summarised below:</w:t>
      </w:r>
    </w:p>
    <w:p w:rsidR="00D9745B" w:rsidRDefault="00D9745B" w:rsidP="00D9745B">
      <w:pPr>
        <w:pStyle w:val="ListParagraph"/>
        <w:numPr>
          <w:ilvl w:val="0"/>
          <w:numId w:val="14"/>
        </w:numPr>
      </w:pPr>
      <w:r>
        <w:t>Complete draft EHIA and SMART action plan – end December 2022.</w:t>
      </w:r>
    </w:p>
    <w:p w:rsidR="00D9745B" w:rsidRDefault="00D9745B" w:rsidP="00D9745B">
      <w:pPr>
        <w:pStyle w:val="ListParagraph"/>
        <w:numPr>
          <w:ilvl w:val="0"/>
          <w:numId w:val="14"/>
        </w:numPr>
      </w:pPr>
      <w:r>
        <w:t>EHIA and SMART action plan to Planned Care Programme Board – 19 January 2023.</w:t>
      </w:r>
    </w:p>
    <w:p w:rsidR="00D9745B" w:rsidRDefault="00D9745B" w:rsidP="00D9745B">
      <w:pPr>
        <w:pStyle w:val="ListParagraph"/>
        <w:numPr>
          <w:ilvl w:val="0"/>
          <w:numId w:val="14"/>
        </w:numPr>
      </w:pPr>
      <w:r>
        <w:t>Task &amp; Finish Group meeting – January 2023.</w:t>
      </w:r>
    </w:p>
    <w:p w:rsidR="00D9745B" w:rsidRDefault="00D9745B" w:rsidP="00D9745B">
      <w:pPr>
        <w:pStyle w:val="ListParagraph"/>
        <w:numPr>
          <w:ilvl w:val="0"/>
          <w:numId w:val="14"/>
        </w:numPr>
      </w:pPr>
      <w:r>
        <w:t xml:space="preserve">Send the ‘Waiting List Scheduling tool’ paper to Planned Care Programme Board ahead of the 19 January meeting. </w:t>
      </w:r>
    </w:p>
    <w:p w:rsidR="00D9745B" w:rsidRDefault="00D9745B" w:rsidP="00D9745B">
      <w:pPr>
        <w:pStyle w:val="ListParagraph"/>
        <w:numPr>
          <w:ilvl w:val="0"/>
          <w:numId w:val="14"/>
        </w:numPr>
      </w:pPr>
      <w:r>
        <w:t xml:space="preserve">Agreement regarding the high priority areas of focus for </w:t>
      </w:r>
      <w:r w:rsidR="00672B81">
        <w:t>H</w:t>
      </w:r>
      <w:r>
        <w:t xml:space="preserve">ealth </w:t>
      </w:r>
      <w:r w:rsidR="00672B81">
        <w:t>I</w:t>
      </w:r>
      <w:r>
        <w:t>nequalities and planned care – early 2023 (date TBC).</w:t>
      </w:r>
    </w:p>
    <w:p w:rsidR="00D9745B" w:rsidRPr="00931866" w:rsidRDefault="00D9745B" w:rsidP="00D9745B">
      <w:pPr>
        <w:pStyle w:val="ListParagraph"/>
        <w:numPr>
          <w:ilvl w:val="0"/>
          <w:numId w:val="14"/>
        </w:numPr>
      </w:pPr>
      <w:r w:rsidRPr="00931866">
        <w:t xml:space="preserve">Engagement with Devon’s </w:t>
      </w:r>
      <w:r w:rsidR="002822A0" w:rsidRPr="00931866">
        <w:t xml:space="preserve">Intelligence Functions Group </w:t>
      </w:r>
      <w:r w:rsidRPr="00931866">
        <w:t>to review the UHP waiting list and data quality report and support RDUH/TSD analysis as required.</w:t>
      </w:r>
    </w:p>
    <w:p w:rsidR="00D9745B" w:rsidRPr="003502AE" w:rsidRDefault="00D9745B" w:rsidP="00D9745B">
      <w:pPr>
        <w:pStyle w:val="ListParagraph"/>
        <w:numPr>
          <w:ilvl w:val="0"/>
          <w:numId w:val="14"/>
        </w:numPr>
      </w:pPr>
      <w:r w:rsidRPr="003502AE">
        <w:t>RDUH and TSD to publish waiting list data by ethnicity and deprivation – end March 2023.</w:t>
      </w:r>
    </w:p>
    <w:p w:rsidR="00D9745B" w:rsidRDefault="00D9745B" w:rsidP="00D9745B">
      <w:pPr>
        <w:pStyle w:val="ListParagraph"/>
        <w:numPr>
          <w:ilvl w:val="0"/>
          <w:numId w:val="14"/>
        </w:numPr>
      </w:pPr>
      <w:r>
        <w:t xml:space="preserve">Agree what actions can be taken </w:t>
      </w:r>
      <w:proofErr w:type="gramStart"/>
      <w:r>
        <w:t>as a result of</w:t>
      </w:r>
      <w:proofErr w:type="gramEnd"/>
      <w:r>
        <w:t xml:space="preserve"> providers having made their waiting lists data available by ethnicity and deprivation – date TBC.</w:t>
      </w:r>
    </w:p>
    <w:p w:rsidR="00D9745B" w:rsidRDefault="00D9745B" w:rsidP="00D9745B">
      <w:pPr>
        <w:pStyle w:val="ListParagraph"/>
        <w:numPr>
          <w:ilvl w:val="0"/>
          <w:numId w:val="14"/>
        </w:numPr>
      </w:pPr>
      <w:r>
        <w:t xml:space="preserve">Continuation of </w:t>
      </w:r>
      <w:r w:rsidR="00672B81">
        <w:t>H</w:t>
      </w:r>
      <w:r>
        <w:t xml:space="preserve">ealth </w:t>
      </w:r>
      <w:r w:rsidR="00672B81">
        <w:t>I</w:t>
      </w:r>
      <w:r>
        <w:t>nequalities programme of work – ongoing.</w:t>
      </w:r>
    </w:p>
    <w:p w:rsidR="00745B27" w:rsidRDefault="00745B27" w:rsidP="000D1DF7"/>
    <w:sectPr w:rsidR="00745B27" w:rsidSect="0008510E">
      <w:pgSz w:w="11906" w:h="16838" w:code="9"/>
      <w:pgMar w:top="720" w:right="907" w:bottom="720" w:left="907" w:header="709"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56A91" w:rsidRDefault="00C56A91" w:rsidP="00220A86">
      <w:pPr>
        <w:spacing w:after="0"/>
      </w:pPr>
      <w:r>
        <w:separator/>
      </w:r>
    </w:p>
  </w:endnote>
  <w:endnote w:type="continuationSeparator" w:id="0">
    <w:p w:rsidR="00C56A91" w:rsidRDefault="00C56A91" w:rsidP="00220A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20A86" w:rsidRDefault="006959F2" w:rsidP="006959F2">
    <w:pPr>
      <w:pStyle w:val="Header"/>
    </w:pPr>
    <w:r>
      <w:rPr>
        <w:noProof/>
      </w:rPr>
      <w:drawing>
        <wp:anchor distT="0" distB="0" distL="114300" distR="114300" simplePos="0" relativeHeight="251663360" behindDoc="1" locked="0" layoutInCell="1" allowOverlap="1" wp14:anchorId="0328C453" wp14:editId="62E42CC8">
          <wp:simplePos x="0" y="0"/>
          <wp:positionH relativeFrom="page">
            <wp:posOffset>-212090</wp:posOffset>
          </wp:positionH>
          <wp:positionV relativeFrom="paragraph">
            <wp:posOffset>-77774</wp:posOffset>
          </wp:positionV>
          <wp:extent cx="7766050" cy="728345"/>
          <wp:effectExtent l="0" t="0" r="635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6050" cy="728345"/>
                  </a:xfrm>
                  <a:prstGeom prst="rect">
                    <a:avLst/>
                  </a:prstGeom>
                  <a:noFill/>
                  <a:ln>
                    <a:noFill/>
                  </a:ln>
                </pic:spPr>
              </pic:pic>
            </a:graphicData>
          </a:graphic>
          <wp14:sizeRelH relativeFrom="margin">
            <wp14:pctWidth>0</wp14:pctWidth>
          </wp14:sizeRelH>
        </wp:anchor>
      </w:drawing>
    </w:r>
    <w:sdt>
      <w:sdtPr>
        <w:id w:val="-1404597040"/>
        <w:docPartObj>
          <w:docPartGallery w:val="Page Numbers (Top of Page)"/>
          <w:docPartUnique/>
        </w:docPartObj>
      </w:sdtPr>
      <w:sdtEndPr>
        <w:rPr>
          <w:noProof/>
        </w:rPr>
      </w:sdtEndPr>
      <w:sdtContent>
        <w:r w:rsidRPr="008D72B0">
          <w:rPr>
            <w:b w:val="0"/>
          </w:rPr>
          <w:fldChar w:fldCharType="begin"/>
        </w:r>
        <w:r w:rsidRPr="008D72B0">
          <w:instrText xml:space="preserve"> PAGE   \* MERGEFORMAT </w:instrText>
        </w:r>
        <w:r w:rsidRPr="008D72B0">
          <w:rPr>
            <w:b w:val="0"/>
          </w:rPr>
          <w:fldChar w:fldCharType="separate"/>
        </w:r>
        <w:r>
          <w:rPr>
            <w:b w:val="0"/>
          </w:rPr>
          <w:t>2</w:t>
        </w:r>
        <w:r w:rsidRPr="008D72B0">
          <w:rPr>
            <w:b w:val="0"/>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20A86" w:rsidRDefault="00220A86">
    <w:pPr>
      <w:pStyle w:val="Footer"/>
    </w:pPr>
    <w:r>
      <w:rPr>
        <w:noProof/>
      </w:rPr>
      <w:drawing>
        <wp:anchor distT="0" distB="0" distL="114300" distR="114300" simplePos="0" relativeHeight="251661312" behindDoc="1" locked="0" layoutInCell="1" allowOverlap="1" wp14:anchorId="3C62AC90" wp14:editId="1DD74EA8">
          <wp:simplePos x="0" y="0"/>
          <wp:positionH relativeFrom="page">
            <wp:align>right</wp:align>
          </wp:positionH>
          <wp:positionV relativeFrom="paragraph">
            <wp:posOffset>-1764030</wp:posOffset>
          </wp:positionV>
          <wp:extent cx="7553739" cy="2352675"/>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739" cy="23526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56A91" w:rsidRDefault="00C56A91" w:rsidP="00220A86">
      <w:pPr>
        <w:spacing w:after="0"/>
      </w:pPr>
      <w:r>
        <w:separator/>
      </w:r>
    </w:p>
  </w:footnote>
  <w:footnote w:type="continuationSeparator" w:id="0">
    <w:p w:rsidR="00C56A91" w:rsidRDefault="00C56A91" w:rsidP="00220A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20A86" w:rsidRDefault="00220A86" w:rsidP="006959F2">
    <w:r>
      <w:rPr>
        <w:noProof/>
      </w:rPr>
      <w:drawing>
        <wp:anchor distT="0" distB="0" distL="114300" distR="114300" simplePos="0" relativeHeight="251659264" behindDoc="0" locked="0" layoutInCell="1" allowOverlap="1" wp14:anchorId="6A3722B0" wp14:editId="52E85E59">
          <wp:simplePos x="0" y="0"/>
          <wp:positionH relativeFrom="margin">
            <wp:posOffset>5984626</wp:posOffset>
          </wp:positionH>
          <wp:positionV relativeFrom="paragraph">
            <wp:posOffset>-139120</wp:posOffset>
          </wp:positionV>
          <wp:extent cx="849630" cy="610235"/>
          <wp:effectExtent l="0" t="0" r="762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9630" cy="610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75C68"/>
    <w:multiLevelType w:val="hybridMultilevel"/>
    <w:tmpl w:val="13585CDC"/>
    <w:lvl w:ilvl="0" w:tplc="DCBEF174">
      <w:start w:val="1"/>
      <w:numFmt w:val="decimal"/>
      <w:lvlText w:val="%1."/>
      <w:lvlJc w:val="left"/>
      <w:pPr>
        <w:tabs>
          <w:tab w:val="num" w:pos="720"/>
        </w:tabs>
        <w:ind w:left="720" w:hanging="360"/>
      </w:pPr>
      <w:rPr>
        <w:rFonts w:ascii="Arial" w:eastAsia="Times New Roman" w:hAnsi="Arial" w:cs="Times New Roman"/>
      </w:rPr>
    </w:lvl>
    <w:lvl w:ilvl="1" w:tplc="84CE7842">
      <w:numFmt w:val="bullet"/>
      <w:lvlText w:val=""/>
      <w:lvlJc w:val="left"/>
      <w:pPr>
        <w:tabs>
          <w:tab w:val="num" w:pos="1440"/>
        </w:tabs>
        <w:ind w:left="1440" w:hanging="360"/>
      </w:pPr>
      <w:rPr>
        <w:rFonts w:ascii="Wingdings" w:hAnsi="Wingdings" w:hint="default"/>
      </w:rPr>
    </w:lvl>
    <w:lvl w:ilvl="2" w:tplc="E02EDA34" w:tentative="1">
      <w:start w:val="1"/>
      <w:numFmt w:val="bullet"/>
      <w:lvlText w:val=""/>
      <w:lvlJc w:val="left"/>
      <w:pPr>
        <w:tabs>
          <w:tab w:val="num" w:pos="2160"/>
        </w:tabs>
        <w:ind w:left="2160" w:hanging="360"/>
      </w:pPr>
      <w:rPr>
        <w:rFonts w:ascii="Wingdings" w:hAnsi="Wingdings" w:hint="default"/>
      </w:rPr>
    </w:lvl>
    <w:lvl w:ilvl="3" w:tplc="75A0F168" w:tentative="1">
      <w:start w:val="1"/>
      <w:numFmt w:val="bullet"/>
      <w:lvlText w:val=""/>
      <w:lvlJc w:val="left"/>
      <w:pPr>
        <w:tabs>
          <w:tab w:val="num" w:pos="2880"/>
        </w:tabs>
        <w:ind w:left="2880" w:hanging="360"/>
      </w:pPr>
      <w:rPr>
        <w:rFonts w:ascii="Wingdings" w:hAnsi="Wingdings" w:hint="default"/>
      </w:rPr>
    </w:lvl>
    <w:lvl w:ilvl="4" w:tplc="B182503A" w:tentative="1">
      <w:start w:val="1"/>
      <w:numFmt w:val="bullet"/>
      <w:lvlText w:val=""/>
      <w:lvlJc w:val="left"/>
      <w:pPr>
        <w:tabs>
          <w:tab w:val="num" w:pos="3600"/>
        </w:tabs>
        <w:ind w:left="3600" w:hanging="360"/>
      </w:pPr>
      <w:rPr>
        <w:rFonts w:ascii="Wingdings" w:hAnsi="Wingdings" w:hint="default"/>
      </w:rPr>
    </w:lvl>
    <w:lvl w:ilvl="5" w:tplc="53A09E1E" w:tentative="1">
      <w:start w:val="1"/>
      <w:numFmt w:val="bullet"/>
      <w:lvlText w:val=""/>
      <w:lvlJc w:val="left"/>
      <w:pPr>
        <w:tabs>
          <w:tab w:val="num" w:pos="4320"/>
        </w:tabs>
        <w:ind w:left="4320" w:hanging="360"/>
      </w:pPr>
      <w:rPr>
        <w:rFonts w:ascii="Wingdings" w:hAnsi="Wingdings" w:hint="default"/>
      </w:rPr>
    </w:lvl>
    <w:lvl w:ilvl="6" w:tplc="782C92FE" w:tentative="1">
      <w:start w:val="1"/>
      <w:numFmt w:val="bullet"/>
      <w:lvlText w:val=""/>
      <w:lvlJc w:val="left"/>
      <w:pPr>
        <w:tabs>
          <w:tab w:val="num" w:pos="5040"/>
        </w:tabs>
        <w:ind w:left="5040" w:hanging="360"/>
      </w:pPr>
      <w:rPr>
        <w:rFonts w:ascii="Wingdings" w:hAnsi="Wingdings" w:hint="default"/>
      </w:rPr>
    </w:lvl>
    <w:lvl w:ilvl="7" w:tplc="8A7C2956" w:tentative="1">
      <w:start w:val="1"/>
      <w:numFmt w:val="bullet"/>
      <w:lvlText w:val=""/>
      <w:lvlJc w:val="left"/>
      <w:pPr>
        <w:tabs>
          <w:tab w:val="num" w:pos="5760"/>
        </w:tabs>
        <w:ind w:left="5760" w:hanging="360"/>
      </w:pPr>
      <w:rPr>
        <w:rFonts w:ascii="Wingdings" w:hAnsi="Wingdings" w:hint="default"/>
      </w:rPr>
    </w:lvl>
    <w:lvl w:ilvl="8" w:tplc="1F62796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D1F94"/>
    <w:multiLevelType w:val="hybridMultilevel"/>
    <w:tmpl w:val="55BEB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7A1B1A"/>
    <w:multiLevelType w:val="hybridMultilevel"/>
    <w:tmpl w:val="74E03926"/>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311355ED"/>
    <w:multiLevelType w:val="hybridMultilevel"/>
    <w:tmpl w:val="43847A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322A231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CA0672E"/>
    <w:multiLevelType w:val="hybridMultilevel"/>
    <w:tmpl w:val="1996D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DA6322"/>
    <w:multiLevelType w:val="hybridMultilevel"/>
    <w:tmpl w:val="B3E6ED60"/>
    <w:lvl w:ilvl="0" w:tplc="30520680">
      <w:start w:val="1"/>
      <w:numFmt w:val="bullet"/>
      <w:lvlText w:val=""/>
      <w:lvlJc w:val="left"/>
      <w:pPr>
        <w:tabs>
          <w:tab w:val="num" w:pos="360"/>
        </w:tabs>
        <w:ind w:left="360" w:hanging="360"/>
      </w:pPr>
      <w:rPr>
        <w:rFonts w:ascii="Wingdings" w:hAnsi="Wingdings" w:hint="default"/>
      </w:rPr>
    </w:lvl>
    <w:lvl w:ilvl="1" w:tplc="A0A2FE20">
      <w:start w:val="1"/>
      <w:numFmt w:val="bullet"/>
      <w:lvlText w:val=""/>
      <w:lvlJc w:val="left"/>
      <w:pPr>
        <w:tabs>
          <w:tab w:val="num" w:pos="1080"/>
        </w:tabs>
        <w:ind w:left="1080" w:hanging="360"/>
      </w:pPr>
      <w:rPr>
        <w:rFonts w:ascii="Wingdings" w:hAnsi="Wingdings" w:hint="default"/>
      </w:rPr>
    </w:lvl>
    <w:lvl w:ilvl="2" w:tplc="A10AA6DC">
      <w:start w:val="1"/>
      <w:numFmt w:val="bullet"/>
      <w:lvlText w:val=""/>
      <w:lvlJc w:val="left"/>
      <w:pPr>
        <w:tabs>
          <w:tab w:val="num" w:pos="1800"/>
        </w:tabs>
        <w:ind w:left="1800" w:hanging="360"/>
      </w:pPr>
      <w:rPr>
        <w:rFonts w:ascii="Wingdings" w:hAnsi="Wingdings" w:hint="default"/>
      </w:rPr>
    </w:lvl>
    <w:lvl w:ilvl="3" w:tplc="E92263C2">
      <w:start w:val="1"/>
      <w:numFmt w:val="bullet"/>
      <w:lvlText w:val=""/>
      <w:lvlJc w:val="left"/>
      <w:pPr>
        <w:tabs>
          <w:tab w:val="num" w:pos="2520"/>
        </w:tabs>
        <w:ind w:left="2520" w:hanging="360"/>
      </w:pPr>
      <w:rPr>
        <w:rFonts w:ascii="Wingdings" w:hAnsi="Wingdings" w:hint="default"/>
      </w:rPr>
    </w:lvl>
    <w:lvl w:ilvl="4" w:tplc="894A6068">
      <w:start w:val="1"/>
      <w:numFmt w:val="bullet"/>
      <w:lvlText w:val=""/>
      <w:lvlJc w:val="left"/>
      <w:pPr>
        <w:tabs>
          <w:tab w:val="num" w:pos="3240"/>
        </w:tabs>
        <w:ind w:left="3240" w:hanging="360"/>
      </w:pPr>
      <w:rPr>
        <w:rFonts w:ascii="Wingdings" w:hAnsi="Wingdings" w:hint="default"/>
      </w:rPr>
    </w:lvl>
    <w:lvl w:ilvl="5" w:tplc="EBC68E7A">
      <w:start w:val="1"/>
      <w:numFmt w:val="bullet"/>
      <w:lvlText w:val=""/>
      <w:lvlJc w:val="left"/>
      <w:pPr>
        <w:tabs>
          <w:tab w:val="num" w:pos="3960"/>
        </w:tabs>
        <w:ind w:left="3960" w:hanging="360"/>
      </w:pPr>
      <w:rPr>
        <w:rFonts w:ascii="Wingdings" w:hAnsi="Wingdings" w:hint="default"/>
      </w:rPr>
    </w:lvl>
    <w:lvl w:ilvl="6" w:tplc="6F046846">
      <w:start w:val="1"/>
      <w:numFmt w:val="bullet"/>
      <w:lvlText w:val=""/>
      <w:lvlJc w:val="left"/>
      <w:pPr>
        <w:tabs>
          <w:tab w:val="num" w:pos="4680"/>
        </w:tabs>
        <w:ind w:left="4680" w:hanging="360"/>
      </w:pPr>
      <w:rPr>
        <w:rFonts w:ascii="Wingdings" w:hAnsi="Wingdings" w:hint="default"/>
      </w:rPr>
    </w:lvl>
    <w:lvl w:ilvl="7" w:tplc="E724D590">
      <w:start w:val="1"/>
      <w:numFmt w:val="bullet"/>
      <w:lvlText w:val=""/>
      <w:lvlJc w:val="left"/>
      <w:pPr>
        <w:tabs>
          <w:tab w:val="num" w:pos="5400"/>
        </w:tabs>
        <w:ind w:left="5400" w:hanging="360"/>
      </w:pPr>
      <w:rPr>
        <w:rFonts w:ascii="Wingdings" w:hAnsi="Wingdings" w:hint="default"/>
      </w:rPr>
    </w:lvl>
    <w:lvl w:ilvl="8" w:tplc="AF2CBC06">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6B14E59"/>
    <w:multiLevelType w:val="hybridMultilevel"/>
    <w:tmpl w:val="D21ACB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70B1011F"/>
    <w:multiLevelType w:val="hybridMultilevel"/>
    <w:tmpl w:val="497C9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3120E0"/>
    <w:multiLevelType w:val="hybridMultilevel"/>
    <w:tmpl w:val="D82CA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5807AC"/>
    <w:multiLevelType w:val="hybridMultilevel"/>
    <w:tmpl w:val="EDA68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FC128E"/>
    <w:multiLevelType w:val="hybridMultilevel"/>
    <w:tmpl w:val="28F25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6944718">
    <w:abstractNumId w:val="4"/>
  </w:num>
  <w:num w:numId="2" w16cid:durableId="1164861266">
    <w:abstractNumId w:val="11"/>
  </w:num>
  <w:num w:numId="3" w16cid:durableId="1736270913">
    <w:abstractNumId w:val="0"/>
  </w:num>
  <w:num w:numId="4" w16cid:durableId="599728352">
    <w:abstractNumId w:val="8"/>
  </w:num>
  <w:num w:numId="5" w16cid:durableId="990061547">
    <w:abstractNumId w:val="9"/>
  </w:num>
  <w:num w:numId="6" w16cid:durableId="1405034366">
    <w:abstractNumId w:val="10"/>
  </w:num>
  <w:num w:numId="7" w16cid:durableId="138037231">
    <w:abstractNumId w:val="6"/>
  </w:num>
  <w:num w:numId="8" w16cid:durableId="625552060">
    <w:abstractNumId w:val="7"/>
  </w:num>
  <w:num w:numId="9" w16cid:durableId="1157502609">
    <w:abstractNumId w:val="3"/>
  </w:num>
  <w:num w:numId="10" w16cid:durableId="1597857965">
    <w:abstractNumId w:val="5"/>
  </w:num>
  <w:num w:numId="11" w16cid:durableId="1379434135">
    <w:abstractNumId w:val="1"/>
  </w:num>
  <w:num w:numId="12" w16cid:durableId="711229140">
    <w:abstractNumId w:val="7"/>
  </w:num>
  <w:num w:numId="13" w16cid:durableId="13254306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1102613">
    <w:abstractNumId w:val="1"/>
  </w:num>
  <w:num w:numId="15" w16cid:durableId="5441486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CB9"/>
    <w:rsid w:val="00003F90"/>
    <w:rsid w:val="00004EF5"/>
    <w:rsid w:val="00012507"/>
    <w:rsid w:val="0001273C"/>
    <w:rsid w:val="000133AA"/>
    <w:rsid w:val="00021379"/>
    <w:rsid w:val="00025E00"/>
    <w:rsid w:val="00027CBF"/>
    <w:rsid w:val="000309D9"/>
    <w:rsid w:val="0004237A"/>
    <w:rsid w:val="00044B53"/>
    <w:rsid w:val="00057E26"/>
    <w:rsid w:val="00066959"/>
    <w:rsid w:val="0007007C"/>
    <w:rsid w:val="00071892"/>
    <w:rsid w:val="00072381"/>
    <w:rsid w:val="000737CF"/>
    <w:rsid w:val="0007561C"/>
    <w:rsid w:val="0007643D"/>
    <w:rsid w:val="000819C7"/>
    <w:rsid w:val="0008510E"/>
    <w:rsid w:val="00090084"/>
    <w:rsid w:val="0009286E"/>
    <w:rsid w:val="00095169"/>
    <w:rsid w:val="000A6044"/>
    <w:rsid w:val="000A7A64"/>
    <w:rsid w:val="000B4A76"/>
    <w:rsid w:val="000C53A6"/>
    <w:rsid w:val="000C5AA4"/>
    <w:rsid w:val="000C6F72"/>
    <w:rsid w:val="000D1DF7"/>
    <w:rsid w:val="000D6A3E"/>
    <w:rsid w:val="000F03C2"/>
    <w:rsid w:val="000F7EBD"/>
    <w:rsid w:val="001009EE"/>
    <w:rsid w:val="001066D5"/>
    <w:rsid w:val="00110057"/>
    <w:rsid w:val="00115C48"/>
    <w:rsid w:val="00120620"/>
    <w:rsid w:val="00122501"/>
    <w:rsid w:val="001236BB"/>
    <w:rsid w:val="0014330A"/>
    <w:rsid w:val="00144CAE"/>
    <w:rsid w:val="00145FC1"/>
    <w:rsid w:val="00146F8C"/>
    <w:rsid w:val="00150BD6"/>
    <w:rsid w:val="001541B6"/>
    <w:rsid w:val="001557B0"/>
    <w:rsid w:val="001619A0"/>
    <w:rsid w:val="00170F6B"/>
    <w:rsid w:val="00172063"/>
    <w:rsid w:val="00181D92"/>
    <w:rsid w:val="001952F6"/>
    <w:rsid w:val="001A5F32"/>
    <w:rsid w:val="001A7359"/>
    <w:rsid w:val="001C4155"/>
    <w:rsid w:val="001E2F78"/>
    <w:rsid w:val="001F034D"/>
    <w:rsid w:val="00203663"/>
    <w:rsid w:val="00203D00"/>
    <w:rsid w:val="0020622C"/>
    <w:rsid w:val="00207DD9"/>
    <w:rsid w:val="00210DFD"/>
    <w:rsid w:val="002130A7"/>
    <w:rsid w:val="00213E9C"/>
    <w:rsid w:val="00214E9B"/>
    <w:rsid w:val="00215B9A"/>
    <w:rsid w:val="00220A86"/>
    <w:rsid w:val="00235DBD"/>
    <w:rsid w:val="00246730"/>
    <w:rsid w:val="002510C1"/>
    <w:rsid w:val="0025601C"/>
    <w:rsid w:val="0025680A"/>
    <w:rsid w:val="00266769"/>
    <w:rsid w:val="00270097"/>
    <w:rsid w:val="00271BA3"/>
    <w:rsid w:val="00273179"/>
    <w:rsid w:val="002822A0"/>
    <w:rsid w:val="002864BE"/>
    <w:rsid w:val="00290921"/>
    <w:rsid w:val="002A5AF0"/>
    <w:rsid w:val="002C07BB"/>
    <w:rsid w:val="002C361B"/>
    <w:rsid w:val="002D26FD"/>
    <w:rsid w:val="002D78D0"/>
    <w:rsid w:val="002F55F7"/>
    <w:rsid w:val="0031076C"/>
    <w:rsid w:val="00331BF5"/>
    <w:rsid w:val="00336E08"/>
    <w:rsid w:val="0033720C"/>
    <w:rsid w:val="00341DAE"/>
    <w:rsid w:val="003465E0"/>
    <w:rsid w:val="003502AE"/>
    <w:rsid w:val="00354504"/>
    <w:rsid w:val="003644F2"/>
    <w:rsid w:val="00375F3C"/>
    <w:rsid w:val="003821A4"/>
    <w:rsid w:val="003855D4"/>
    <w:rsid w:val="00395680"/>
    <w:rsid w:val="003A0816"/>
    <w:rsid w:val="003A0C2A"/>
    <w:rsid w:val="003A1977"/>
    <w:rsid w:val="003A4593"/>
    <w:rsid w:val="003B6C91"/>
    <w:rsid w:val="003C3875"/>
    <w:rsid w:val="003C3EAB"/>
    <w:rsid w:val="003C402E"/>
    <w:rsid w:val="003C4B7E"/>
    <w:rsid w:val="003C6014"/>
    <w:rsid w:val="003D017A"/>
    <w:rsid w:val="003D31A9"/>
    <w:rsid w:val="003D334B"/>
    <w:rsid w:val="003E7E24"/>
    <w:rsid w:val="003F1887"/>
    <w:rsid w:val="003F3B0B"/>
    <w:rsid w:val="00401D72"/>
    <w:rsid w:val="0041338D"/>
    <w:rsid w:val="00417598"/>
    <w:rsid w:val="00417B22"/>
    <w:rsid w:val="004208DA"/>
    <w:rsid w:val="00423B0B"/>
    <w:rsid w:val="00424061"/>
    <w:rsid w:val="00424A76"/>
    <w:rsid w:val="00424AEE"/>
    <w:rsid w:val="00426EC9"/>
    <w:rsid w:val="00441186"/>
    <w:rsid w:val="004450A9"/>
    <w:rsid w:val="00446F93"/>
    <w:rsid w:val="004648ED"/>
    <w:rsid w:val="004663E6"/>
    <w:rsid w:val="0046694E"/>
    <w:rsid w:val="00466FBD"/>
    <w:rsid w:val="00487D32"/>
    <w:rsid w:val="004903A0"/>
    <w:rsid w:val="0049264C"/>
    <w:rsid w:val="0049683E"/>
    <w:rsid w:val="004979C3"/>
    <w:rsid w:val="004A01EF"/>
    <w:rsid w:val="004B26ED"/>
    <w:rsid w:val="004C30F8"/>
    <w:rsid w:val="004C768B"/>
    <w:rsid w:val="004D11D4"/>
    <w:rsid w:val="004F0077"/>
    <w:rsid w:val="004F2F68"/>
    <w:rsid w:val="004F51DD"/>
    <w:rsid w:val="00505F7C"/>
    <w:rsid w:val="00507594"/>
    <w:rsid w:val="00527F55"/>
    <w:rsid w:val="005375C5"/>
    <w:rsid w:val="005405E4"/>
    <w:rsid w:val="00541E51"/>
    <w:rsid w:val="00546F6C"/>
    <w:rsid w:val="0056024F"/>
    <w:rsid w:val="00562FDA"/>
    <w:rsid w:val="00564B58"/>
    <w:rsid w:val="00567578"/>
    <w:rsid w:val="00570454"/>
    <w:rsid w:val="005802E4"/>
    <w:rsid w:val="0058401B"/>
    <w:rsid w:val="00592872"/>
    <w:rsid w:val="00595AA6"/>
    <w:rsid w:val="00595DDA"/>
    <w:rsid w:val="005A7889"/>
    <w:rsid w:val="005A7FE5"/>
    <w:rsid w:val="005B1A33"/>
    <w:rsid w:val="005C64E6"/>
    <w:rsid w:val="005C6C57"/>
    <w:rsid w:val="005D2E73"/>
    <w:rsid w:val="005D71B0"/>
    <w:rsid w:val="005E46F7"/>
    <w:rsid w:val="0060461C"/>
    <w:rsid w:val="00607586"/>
    <w:rsid w:val="00612E3D"/>
    <w:rsid w:val="006230DD"/>
    <w:rsid w:val="00645D6C"/>
    <w:rsid w:val="00672B81"/>
    <w:rsid w:val="00676FC8"/>
    <w:rsid w:val="006810C9"/>
    <w:rsid w:val="006843B4"/>
    <w:rsid w:val="00685C2C"/>
    <w:rsid w:val="006905D3"/>
    <w:rsid w:val="00693ED3"/>
    <w:rsid w:val="006959F2"/>
    <w:rsid w:val="00696AC1"/>
    <w:rsid w:val="006A2B98"/>
    <w:rsid w:val="006A3390"/>
    <w:rsid w:val="006B6748"/>
    <w:rsid w:val="006C1461"/>
    <w:rsid w:val="006D0612"/>
    <w:rsid w:val="006D4067"/>
    <w:rsid w:val="006D5A16"/>
    <w:rsid w:val="006D76DC"/>
    <w:rsid w:val="006E522B"/>
    <w:rsid w:val="006F597C"/>
    <w:rsid w:val="0070350C"/>
    <w:rsid w:val="00711E91"/>
    <w:rsid w:val="00712E44"/>
    <w:rsid w:val="007152AC"/>
    <w:rsid w:val="00727E36"/>
    <w:rsid w:val="00730BC1"/>
    <w:rsid w:val="007351ED"/>
    <w:rsid w:val="00736C87"/>
    <w:rsid w:val="00745B27"/>
    <w:rsid w:val="00755B5F"/>
    <w:rsid w:val="007626A7"/>
    <w:rsid w:val="0076641F"/>
    <w:rsid w:val="00775164"/>
    <w:rsid w:val="007901BA"/>
    <w:rsid w:val="007901C1"/>
    <w:rsid w:val="00791DED"/>
    <w:rsid w:val="00792A5A"/>
    <w:rsid w:val="007A4068"/>
    <w:rsid w:val="007A4820"/>
    <w:rsid w:val="007A797A"/>
    <w:rsid w:val="007B1771"/>
    <w:rsid w:val="007B3089"/>
    <w:rsid w:val="007C0087"/>
    <w:rsid w:val="007C18E6"/>
    <w:rsid w:val="007C2A67"/>
    <w:rsid w:val="007C7F5A"/>
    <w:rsid w:val="007D52DC"/>
    <w:rsid w:val="007D5E63"/>
    <w:rsid w:val="007D6405"/>
    <w:rsid w:val="007E5C2B"/>
    <w:rsid w:val="007F526F"/>
    <w:rsid w:val="007F5E32"/>
    <w:rsid w:val="007F67FE"/>
    <w:rsid w:val="00807302"/>
    <w:rsid w:val="00816A76"/>
    <w:rsid w:val="00834A82"/>
    <w:rsid w:val="00844283"/>
    <w:rsid w:val="00857668"/>
    <w:rsid w:val="008607C1"/>
    <w:rsid w:val="008611F1"/>
    <w:rsid w:val="00870293"/>
    <w:rsid w:val="00880FBC"/>
    <w:rsid w:val="00883169"/>
    <w:rsid w:val="0088456F"/>
    <w:rsid w:val="008922B0"/>
    <w:rsid w:val="008A04FA"/>
    <w:rsid w:val="008A169B"/>
    <w:rsid w:val="008A486C"/>
    <w:rsid w:val="008B0FD1"/>
    <w:rsid w:val="008C17F8"/>
    <w:rsid w:val="008C2BE7"/>
    <w:rsid w:val="008D1A6E"/>
    <w:rsid w:val="008E1B8C"/>
    <w:rsid w:val="0090001F"/>
    <w:rsid w:val="0091448C"/>
    <w:rsid w:val="00921D51"/>
    <w:rsid w:val="00925342"/>
    <w:rsid w:val="00930EC8"/>
    <w:rsid w:val="00931866"/>
    <w:rsid w:val="00935DD3"/>
    <w:rsid w:val="009361F6"/>
    <w:rsid w:val="0094489E"/>
    <w:rsid w:val="0094772C"/>
    <w:rsid w:val="009548A3"/>
    <w:rsid w:val="00955F88"/>
    <w:rsid w:val="00961509"/>
    <w:rsid w:val="0097590E"/>
    <w:rsid w:val="009775F5"/>
    <w:rsid w:val="009810AE"/>
    <w:rsid w:val="009A20AB"/>
    <w:rsid w:val="009B3005"/>
    <w:rsid w:val="009D3057"/>
    <w:rsid w:val="009E4C6A"/>
    <w:rsid w:val="009F7973"/>
    <w:rsid w:val="00A014D5"/>
    <w:rsid w:val="00A134F7"/>
    <w:rsid w:val="00A1410E"/>
    <w:rsid w:val="00A15D69"/>
    <w:rsid w:val="00A229C9"/>
    <w:rsid w:val="00A25BCD"/>
    <w:rsid w:val="00A36CB9"/>
    <w:rsid w:val="00A70477"/>
    <w:rsid w:val="00A75269"/>
    <w:rsid w:val="00A766E1"/>
    <w:rsid w:val="00A907AD"/>
    <w:rsid w:val="00AA4CFD"/>
    <w:rsid w:val="00AC46BC"/>
    <w:rsid w:val="00AC7DDE"/>
    <w:rsid w:val="00AD4318"/>
    <w:rsid w:val="00AD6E32"/>
    <w:rsid w:val="00AE0040"/>
    <w:rsid w:val="00AE1DC7"/>
    <w:rsid w:val="00AE2430"/>
    <w:rsid w:val="00AE38C2"/>
    <w:rsid w:val="00AE4DA1"/>
    <w:rsid w:val="00AE640F"/>
    <w:rsid w:val="00AE6C32"/>
    <w:rsid w:val="00B050CB"/>
    <w:rsid w:val="00B15A55"/>
    <w:rsid w:val="00B27BFF"/>
    <w:rsid w:val="00B30B32"/>
    <w:rsid w:val="00B326DB"/>
    <w:rsid w:val="00B378CB"/>
    <w:rsid w:val="00B55E9F"/>
    <w:rsid w:val="00B60D9E"/>
    <w:rsid w:val="00B61C0D"/>
    <w:rsid w:val="00B62194"/>
    <w:rsid w:val="00B624E4"/>
    <w:rsid w:val="00B63FF8"/>
    <w:rsid w:val="00B65B8C"/>
    <w:rsid w:val="00B7532E"/>
    <w:rsid w:val="00B76600"/>
    <w:rsid w:val="00B91C31"/>
    <w:rsid w:val="00BA5537"/>
    <w:rsid w:val="00BB5A74"/>
    <w:rsid w:val="00BB764A"/>
    <w:rsid w:val="00BC1C66"/>
    <w:rsid w:val="00BD020A"/>
    <w:rsid w:val="00BE2FF6"/>
    <w:rsid w:val="00BE431F"/>
    <w:rsid w:val="00BE6A64"/>
    <w:rsid w:val="00BE7BC4"/>
    <w:rsid w:val="00BF0D47"/>
    <w:rsid w:val="00C01958"/>
    <w:rsid w:val="00C04653"/>
    <w:rsid w:val="00C0776C"/>
    <w:rsid w:val="00C208E7"/>
    <w:rsid w:val="00C25211"/>
    <w:rsid w:val="00C253DC"/>
    <w:rsid w:val="00C331BF"/>
    <w:rsid w:val="00C42DEC"/>
    <w:rsid w:val="00C56A91"/>
    <w:rsid w:val="00C718C7"/>
    <w:rsid w:val="00C90DE5"/>
    <w:rsid w:val="00C94320"/>
    <w:rsid w:val="00C94F32"/>
    <w:rsid w:val="00CA6A37"/>
    <w:rsid w:val="00CC10EE"/>
    <w:rsid w:val="00CE7170"/>
    <w:rsid w:val="00CF0F97"/>
    <w:rsid w:val="00CF67A2"/>
    <w:rsid w:val="00D00426"/>
    <w:rsid w:val="00D033E5"/>
    <w:rsid w:val="00D11C1B"/>
    <w:rsid w:val="00D13AB3"/>
    <w:rsid w:val="00D21D8A"/>
    <w:rsid w:val="00D227DB"/>
    <w:rsid w:val="00D23C35"/>
    <w:rsid w:val="00D26461"/>
    <w:rsid w:val="00D41947"/>
    <w:rsid w:val="00D5133E"/>
    <w:rsid w:val="00D576E7"/>
    <w:rsid w:val="00D60CAE"/>
    <w:rsid w:val="00D6632B"/>
    <w:rsid w:val="00D67818"/>
    <w:rsid w:val="00D8215A"/>
    <w:rsid w:val="00D83572"/>
    <w:rsid w:val="00D9745B"/>
    <w:rsid w:val="00DA089E"/>
    <w:rsid w:val="00DA140B"/>
    <w:rsid w:val="00DA3AB4"/>
    <w:rsid w:val="00DA580D"/>
    <w:rsid w:val="00DB2AD5"/>
    <w:rsid w:val="00DB43FD"/>
    <w:rsid w:val="00DB49B4"/>
    <w:rsid w:val="00DB5125"/>
    <w:rsid w:val="00DB71B3"/>
    <w:rsid w:val="00DC4215"/>
    <w:rsid w:val="00DC5350"/>
    <w:rsid w:val="00DC6090"/>
    <w:rsid w:val="00DD7B95"/>
    <w:rsid w:val="00DE0ECC"/>
    <w:rsid w:val="00DE451D"/>
    <w:rsid w:val="00DE507E"/>
    <w:rsid w:val="00DF11A5"/>
    <w:rsid w:val="00DF4021"/>
    <w:rsid w:val="00DF492A"/>
    <w:rsid w:val="00DF6695"/>
    <w:rsid w:val="00E00FB3"/>
    <w:rsid w:val="00E06F82"/>
    <w:rsid w:val="00E07D40"/>
    <w:rsid w:val="00E15AED"/>
    <w:rsid w:val="00E2651E"/>
    <w:rsid w:val="00E41791"/>
    <w:rsid w:val="00E5279B"/>
    <w:rsid w:val="00E6002F"/>
    <w:rsid w:val="00E73448"/>
    <w:rsid w:val="00E74295"/>
    <w:rsid w:val="00E768FB"/>
    <w:rsid w:val="00E80CB3"/>
    <w:rsid w:val="00E83804"/>
    <w:rsid w:val="00EA6776"/>
    <w:rsid w:val="00EC3D65"/>
    <w:rsid w:val="00EE0DB4"/>
    <w:rsid w:val="00EE4E1E"/>
    <w:rsid w:val="00EE57C4"/>
    <w:rsid w:val="00F01DF6"/>
    <w:rsid w:val="00F02E24"/>
    <w:rsid w:val="00F05AA5"/>
    <w:rsid w:val="00F16A1A"/>
    <w:rsid w:val="00F269BF"/>
    <w:rsid w:val="00F32D50"/>
    <w:rsid w:val="00F35A5C"/>
    <w:rsid w:val="00F36534"/>
    <w:rsid w:val="00F37879"/>
    <w:rsid w:val="00F40448"/>
    <w:rsid w:val="00F41826"/>
    <w:rsid w:val="00F4347D"/>
    <w:rsid w:val="00F43EEE"/>
    <w:rsid w:val="00F465DB"/>
    <w:rsid w:val="00F46C7C"/>
    <w:rsid w:val="00F525F2"/>
    <w:rsid w:val="00F56B7B"/>
    <w:rsid w:val="00F57388"/>
    <w:rsid w:val="00F57874"/>
    <w:rsid w:val="00F63C81"/>
    <w:rsid w:val="00F702DD"/>
    <w:rsid w:val="00F709B4"/>
    <w:rsid w:val="00F709E0"/>
    <w:rsid w:val="00F70F0E"/>
    <w:rsid w:val="00F726CC"/>
    <w:rsid w:val="00F802FC"/>
    <w:rsid w:val="00F870D2"/>
    <w:rsid w:val="00F87E65"/>
    <w:rsid w:val="00F936D6"/>
    <w:rsid w:val="00FA17CC"/>
    <w:rsid w:val="00FB4853"/>
    <w:rsid w:val="00FB504F"/>
    <w:rsid w:val="00FB5AE8"/>
    <w:rsid w:val="00FB6D6E"/>
    <w:rsid w:val="00FB6D9C"/>
    <w:rsid w:val="00FC3DDE"/>
    <w:rsid w:val="00FD0732"/>
    <w:rsid w:val="00FD2959"/>
    <w:rsid w:val="00FF2129"/>
    <w:rsid w:val="00FF53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909F6"/>
  <w15:chartTrackingRefBased/>
  <w15:docId w15:val="{38F79D5F-97A3-4134-95B7-9403BF846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9F2"/>
    <w:pPr>
      <w:spacing w:after="120"/>
      <w:jc w:val="both"/>
    </w:pPr>
    <w:rPr>
      <w:rFonts w:ascii="Arial" w:hAnsi="Arial"/>
      <w:sz w:val="22"/>
      <w:szCs w:val="24"/>
      <w:lang w:eastAsia="en-US"/>
    </w:rPr>
  </w:style>
  <w:style w:type="paragraph" w:styleId="Heading1">
    <w:name w:val="heading 1"/>
    <w:basedOn w:val="Normal"/>
    <w:next w:val="Normal"/>
    <w:link w:val="Heading1Char"/>
    <w:rsid w:val="00423B0B"/>
    <w:pPr>
      <w:keepNext/>
      <w:keepLines/>
      <w:numPr>
        <w:numId w:val="1"/>
      </w:numPr>
      <w:tabs>
        <w:tab w:val="left" w:pos="1134"/>
        <w:tab w:val="left" w:pos="1701"/>
      </w:tabs>
      <w:spacing w:before="120"/>
      <w:outlineLvl w:val="0"/>
    </w:pPr>
    <w:rPr>
      <w:rFonts w:asciiTheme="majorHAnsi" w:eastAsiaTheme="majorEastAsia" w:hAnsiTheme="majorHAnsi" w:cstheme="majorBidi"/>
      <w:b/>
      <w:color w:val="005EB8"/>
      <w:sz w:val="48"/>
      <w:szCs w:val="32"/>
    </w:rPr>
  </w:style>
  <w:style w:type="paragraph" w:styleId="Heading2">
    <w:name w:val="heading 2"/>
    <w:basedOn w:val="Normal"/>
    <w:next w:val="Normal"/>
    <w:link w:val="Heading2Char"/>
    <w:unhideWhenUsed/>
    <w:qFormat/>
    <w:rsid w:val="00423B0B"/>
    <w:pPr>
      <w:keepNext/>
      <w:keepLines/>
      <w:numPr>
        <w:ilvl w:val="1"/>
        <w:numId w:val="1"/>
      </w:numPr>
      <w:tabs>
        <w:tab w:val="left" w:pos="1134"/>
        <w:tab w:val="left" w:pos="1701"/>
      </w:tabs>
      <w:spacing w:before="120" w:after="0"/>
      <w:outlineLvl w:val="1"/>
    </w:pPr>
    <w:rPr>
      <w:rFonts w:eastAsiaTheme="majorEastAsia" w:cstheme="majorBidi"/>
      <w:b/>
      <w:color w:val="003087"/>
      <w:sz w:val="40"/>
      <w:szCs w:val="26"/>
    </w:rPr>
  </w:style>
  <w:style w:type="paragraph" w:styleId="Heading3">
    <w:name w:val="heading 3"/>
    <w:basedOn w:val="Normal"/>
    <w:next w:val="Normal"/>
    <w:link w:val="Heading3Char"/>
    <w:unhideWhenUsed/>
    <w:qFormat/>
    <w:rsid w:val="00423B0B"/>
    <w:pPr>
      <w:keepNext/>
      <w:keepLines/>
      <w:numPr>
        <w:ilvl w:val="2"/>
        <w:numId w:val="1"/>
      </w:numPr>
      <w:tabs>
        <w:tab w:val="left" w:pos="1134"/>
        <w:tab w:val="left" w:pos="1701"/>
      </w:tabs>
      <w:spacing w:before="120" w:after="0"/>
      <w:outlineLvl w:val="2"/>
    </w:pPr>
    <w:rPr>
      <w:rFonts w:asciiTheme="majorHAnsi" w:eastAsiaTheme="majorEastAsia" w:hAnsiTheme="majorHAnsi" w:cstheme="majorBidi"/>
      <w:b/>
      <w:color w:val="009639"/>
      <w:sz w:val="32"/>
    </w:rPr>
  </w:style>
  <w:style w:type="paragraph" w:styleId="Heading4">
    <w:name w:val="heading 4"/>
    <w:basedOn w:val="Normal"/>
    <w:next w:val="Normal"/>
    <w:link w:val="Heading4Char"/>
    <w:unhideWhenUsed/>
    <w:qFormat/>
    <w:rsid w:val="00423B0B"/>
    <w:pPr>
      <w:keepNext/>
      <w:keepLines/>
      <w:numPr>
        <w:ilvl w:val="3"/>
        <w:numId w:val="1"/>
      </w:numPr>
      <w:tabs>
        <w:tab w:val="left" w:pos="1134"/>
        <w:tab w:val="left" w:pos="1701"/>
      </w:tabs>
      <w:spacing w:before="120" w:after="0"/>
      <w:ind w:left="1134" w:hanging="1134"/>
      <w:outlineLvl w:val="3"/>
    </w:pPr>
    <w:rPr>
      <w:rFonts w:asciiTheme="majorHAnsi" w:eastAsiaTheme="majorEastAsia" w:hAnsiTheme="majorHAnsi" w:cstheme="majorBidi"/>
      <w:b/>
      <w:iCs/>
      <w:color w:val="005EB8"/>
      <w:sz w:val="24"/>
    </w:rPr>
  </w:style>
  <w:style w:type="paragraph" w:styleId="Heading5">
    <w:name w:val="heading 5"/>
    <w:basedOn w:val="Normal"/>
    <w:next w:val="Normal"/>
    <w:link w:val="Heading5Char"/>
    <w:semiHidden/>
    <w:unhideWhenUsed/>
    <w:qFormat/>
    <w:rsid w:val="000D1DF7"/>
    <w:pPr>
      <w:keepNext/>
      <w:keepLines/>
      <w:numPr>
        <w:ilvl w:val="4"/>
        <w:numId w:val="1"/>
      </w:numPr>
      <w:spacing w:before="40" w:after="0"/>
      <w:outlineLvl w:val="4"/>
    </w:pPr>
    <w:rPr>
      <w:rFonts w:asciiTheme="majorHAnsi" w:eastAsiaTheme="majorEastAsia" w:hAnsiTheme="majorHAnsi" w:cstheme="majorBidi"/>
      <w:color w:val="000000" w:themeColor="accent1" w:themeShade="BF"/>
    </w:rPr>
  </w:style>
  <w:style w:type="paragraph" w:styleId="Heading6">
    <w:name w:val="heading 6"/>
    <w:basedOn w:val="Normal"/>
    <w:next w:val="Normal"/>
    <w:link w:val="Heading6Char"/>
    <w:semiHidden/>
    <w:unhideWhenUsed/>
    <w:qFormat/>
    <w:rsid w:val="000D1DF7"/>
    <w:pPr>
      <w:keepNext/>
      <w:keepLines/>
      <w:numPr>
        <w:ilvl w:val="5"/>
        <w:numId w:val="1"/>
      </w:numPr>
      <w:spacing w:before="40" w:after="0"/>
      <w:outlineLvl w:val="5"/>
    </w:pPr>
    <w:rPr>
      <w:rFonts w:asciiTheme="majorHAnsi" w:eastAsiaTheme="majorEastAsia" w:hAnsiTheme="majorHAnsi" w:cstheme="majorBidi"/>
      <w:color w:val="000000" w:themeColor="accent1" w:themeShade="7F"/>
    </w:rPr>
  </w:style>
  <w:style w:type="paragraph" w:styleId="Heading7">
    <w:name w:val="heading 7"/>
    <w:basedOn w:val="Normal"/>
    <w:next w:val="Normal"/>
    <w:link w:val="Heading7Char"/>
    <w:semiHidden/>
    <w:unhideWhenUsed/>
    <w:qFormat/>
    <w:rsid w:val="000D1DF7"/>
    <w:pPr>
      <w:keepNext/>
      <w:keepLines/>
      <w:numPr>
        <w:ilvl w:val="6"/>
        <w:numId w:val="1"/>
      </w:numPr>
      <w:spacing w:before="40" w:after="0"/>
      <w:outlineLvl w:val="6"/>
    </w:pPr>
    <w:rPr>
      <w:rFonts w:asciiTheme="majorHAnsi" w:eastAsiaTheme="majorEastAsia" w:hAnsiTheme="majorHAnsi" w:cstheme="majorBidi"/>
      <w:i/>
      <w:iCs/>
      <w:color w:val="000000" w:themeColor="accent1" w:themeShade="7F"/>
    </w:rPr>
  </w:style>
  <w:style w:type="paragraph" w:styleId="Heading8">
    <w:name w:val="heading 8"/>
    <w:basedOn w:val="Normal"/>
    <w:next w:val="Normal"/>
    <w:link w:val="Heading8Char"/>
    <w:semiHidden/>
    <w:unhideWhenUsed/>
    <w:qFormat/>
    <w:rsid w:val="000D1DF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0D1DF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3B0B"/>
    <w:rPr>
      <w:rFonts w:asciiTheme="majorHAnsi" w:eastAsiaTheme="majorEastAsia" w:hAnsiTheme="majorHAnsi" w:cstheme="majorBidi"/>
      <w:b/>
      <w:color w:val="005EB8"/>
      <w:sz w:val="48"/>
      <w:szCs w:val="32"/>
      <w:lang w:eastAsia="en-US"/>
    </w:rPr>
  </w:style>
  <w:style w:type="paragraph" w:styleId="Title">
    <w:name w:val="Title"/>
    <w:basedOn w:val="Normal"/>
    <w:next w:val="Normal"/>
    <w:link w:val="TitleChar"/>
    <w:qFormat/>
    <w:rsid w:val="006959F2"/>
    <w:pPr>
      <w:spacing w:before="120"/>
      <w:contextualSpacing/>
    </w:pPr>
    <w:rPr>
      <w:rFonts w:asciiTheme="majorHAnsi" w:eastAsiaTheme="majorEastAsia" w:hAnsiTheme="majorHAnsi" w:cstheme="majorBidi"/>
      <w:b/>
      <w:kern w:val="28"/>
      <w:sz w:val="60"/>
      <w:szCs w:val="56"/>
    </w:rPr>
  </w:style>
  <w:style w:type="character" w:customStyle="1" w:styleId="TitleChar">
    <w:name w:val="Title Char"/>
    <w:basedOn w:val="DefaultParagraphFont"/>
    <w:link w:val="Title"/>
    <w:rsid w:val="006959F2"/>
    <w:rPr>
      <w:rFonts w:asciiTheme="majorHAnsi" w:eastAsiaTheme="majorEastAsia" w:hAnsiTheme="majorHAnsi" w:cstheme="majorBidi"/>
      <w:b/>
      <w:kern w:val="28"/>
      <w:sz w:val="60"/>
      <w:szCs w:val="56"/>
      <w:lang w:eastAsia="en-US"/>
    </w:rPr>
  </w:style>
  <w:style w:type="paragraph" w:styleId="Subtitle">
    <w:name w:val="Subtitle"/>
    <w:basedOn w:val="Normal"/>
    <w:next w:val="Normal"/>
    <w:link w:val="SubtitleChar"/>
    <w:qFormat/>
    <w:rsid w:val="006959F2"/>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Heading2Char">
    <w:name w:val="Heading 2 Char"/>
    <w:basedOn w:val="DefaultParagraphFont"/>
    <w:link w:val="Heading2"/>
    <w:rsid w:val="00423B0B"/>
    <w:rPr>
      <w:rFonts w:ascii="Arial" w:eastAsiaTheme="majorEastAsia" w:hAnsi="Arial" w:cstheme="majorBidi"/>
      <w:b/>
      <w:color w:val="003087"/>
      <w:sz w:val="40"/>
      <w:szCs w:val="26"/>
      <w:lang w:eastAsia="en-US"/>
    </w:rPr>
  </w:style>
  <w:style w:type="character" w:customStyle="1" w:styleId="SubtitleChar">
    <w:name w:val="Subtitle Char"/>
    <w:basedOn w:val="DefaultParagraphFont"/>
    <w:link w:val="Subtitle"/>
    <w:rsid w:val="006959F2"/>
    <w:rPr>
      <w:rFonts w:asciiTheme="minorHAnsi" w:eastAsiaTheme="minorEastAsia" w:hAnsiTheme="minorHAnsi" w:cstheme="minorBidi"/>
      <w:color w:val="5A5A5A" w:themeColor="text1" w:themeTint="A5"/>
      <w:spacing w:val="15"/>
      <w:sz w:val="22"/>
      <w:szCs w:val="22"/>
      <w:lang w:eastAsia="en-US"/>
    </w:rPr>
  </w:style>
  <w:style w:type="character" w:customStyle="1" w:styleId="Heading3Char">
    <w:name w:val="Heading 3 Char"/>
    <w:basedOn w:val="DefaultParagraphFont"/>
    <w:link w:val="Heading3"/>
    <w:rsid w:val="00423B0B"/>
    <w:rPr>
      <w:rFonts w:asciiTheme="majorHAnsi" w:eastAsiaTheme="majorEastAsia" w:hAnsiTheme="majorHAnsi" w:cstheme="majorBidi"/>
      <w:b/>
      <w:color w:val="009639"/>
      <w:sz w:val="32"/>
      <w:szCs w:val="24"/>
      <w:lang w:eastAsia="en-US"/>
    </w:rPr>
  </w:style>
  <w:style w:type="character" w:customStyle="1" w:styleId="Heading4Char">
    <w:name w:val="Heading 4 Char"/>
    <w:basedOn w:val="DefaultParagraphFont"/>
    <w:link w:val="Heading4"/>
    <w:rsid w:val="00423B0B"/>
    <w:rPr>
      <w:rFonts w:asciiTheme="majorHAnsi" w:eastAsiaTheme="majorEastAsia" w:hAnsiTheme="majorHAnsi" w:cstheme="majorBidi"/>
      <w:b/>
      <w:iCs/>
      <w:color w:val="005EB8"/>
      <w:sz w:val="24"/>
      <w:szCs w:val="24"/>
      <w:lang w:eastAsia="en-US"/>
    </w:rPr>
  </w:style>
  <w:style w:type="character" w:customStyle="1" w:styleId="Heading5Char">
    <w:name w:val="Heading 5 Char"/>
    <w:basedOn w:val="DefaultParagraphFont"/>
    <w:link w:val="Heading5"/>
    <w:semiHidden/>
    <w:rsid w:val="000D1DF7"/>
    <w:rPr>
      <w:rFonts w:asciiTheme="majorHAnsi" w:eastAsiaTheme="majorEastAsia" w:hAnsiTheme="majorHAnsi" w:cstheme="majorBidi"/>
      <w:color w:val="000000" w:themeColor="accent1" w:themeShade="BF"/>
      <w:sz w:val="22"/>
      <w:szCs w:val="24"/>
      <w:lang w:eastAsia="en-US"/>
    </w:rPr>
  </w:style>
  <w:style w:type="character" w:customStyle="1" w:styleId="Heading6Char">
    <w:name w:val="Heading 6 Char"/>
    <w:basedOn w:val="DefaultParagraphFont"/>
    <w:link w:val="Heading6"/>
    <w:semiHidden/>
    <w:rsid w:val="000D1DF7"/>
    <w:rPr>
      <w:rFonts w:asciiTheme="majorHAnsi" w:eastAsiaTheme="majorEastAsia" w:hAnsiTheme="majorHAnsi" w:cstheme="majorBidi"/>
      <w:color w:val="000000" w:themeColor="accent1" w:themeShade="7F"/>
      <w:sz w:val="22"/>
      <w:szCs w:val="24"/>
      <w:lang w:eastAsia="en-US"/>
    </w:rPr>
  </w:style>
  <w:style w:type="character" w:customStyle="1" w:styleId="Heading7Char">
    <w:name w:val="Heading 7 Char"/>
    <w:basedOn w:val="DefaultParagraphFont"/>
    <w:link w:val="Heading7"/>
    <w:semiHidden/>
    <w:rsid w:val="000D1DF7"/>
    <w:rPr>
      <w:rFonts w:asciiTheme="majorHAnsi" w:eastAsiaTheme="majorEastAsia" w:hAnsiTheme="majorHAnsi" w:cstheme="majorBidi"/>
      <w:i/>
      <w:iCs/>
      <w:color w:val="000000" w:themeColor="accent1" w:themeShade="7F"/>
      <w:sz w:val="22"/>
      <w:szCs w:val="24"/>
      <w:lang w:eastAsia="en-US"/>
    </w:rPr>
  </w:style>
  <w:style w:type="character" w:customStyle="1" w:styleId="Heading8Char">
    <w:name w:val="Heading 8 Char"/>
    <w:basedOn w:val="DefaultParagraphFont"/>
    <w:link w:val="Heading8"/>
    <w:semiHidden/>
    <w:rsid w:val="000D1DF7"/>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0D1DF7"/>
    <w:rPr>
      <w:rFonts w:asciiTheme="majorHAnsi" w:eastAsiaTheme="majorEastAsia" w:hAnsiTheme="majorHAnsi" w:cstheme="majorBidi"/>
      <w:i/>
      <w:iCs/>
      <w:color w:val="272727" w:themeColor="text1" w:themeTint="D8"/>
      <w:sz w:val="21"/>
      <w:szCs w:val="21"/>
      <w:lang w:eastAsia="en-US"/>
    </w:rPr>
  </w:style>
  <w:style w:type="paragraph" w:styleId="Header">
    <w:name w:val="header"/>
    <w:basedOn w:val="Normal"/>
    <w:link w:val="HeaderChar"/>
    <w:uiPriority w:val="99"/>
    <w:unhideWhenUsed/>
    <w:rsid w:val="006959F2"/>
    <w:pPr>
      <w:spacing w:before="120" w:after="0"/>
      <w:jc w:val="left"/>
    </w:pPr>
    <w:rPr>
      <w:b/>
      <w:color w:val="009639"/>
      <w:sz w:val="32"/>
    </w:rPr>
  </w:style>
  <w:style w:type="character" w:customStyle="1" w:styleId="HeaderChar">
    <w:name w:val="Header Char"/>
    <w:basedOn w:val="DefaultParagraphFont"/>
    <w:link w:val="Header"/>
    <w:uiPriority w:val="99"/>
    <w:rsid w:val="006959F2"/>
    <w:rPr>
      <w:rFonts w:ascii="Arial" w:hAnsi="Arial"/>
      <w:b/>
      <w:color w:val="009639"/>
      <w:sz w:val="32"/>
      <w:szCs w:val="24"/>
      <w:lang w:eastAsia="en-US"/>
    </w:rPr>
  </w:style>
  <w:style w:type="paragraph" w:styleId="Footer">
    <w:name w:val="footer"/>
    <w:basedOn w:val="Normal"/>
    <w:link w:val="FooterChar"/>
    <w:unhideWhenUsed/>
    <w:rsid w:val="00220A86"/>
    <w:pPr>
      <w:tabs>
        <w:tab w:val="center" w:pos="4513"/>
        <w:tab w:val="right" w:pos="9026"/>
      </w:tabs>
      <w:spacing w:after="0"/>
    </w:pPr>
  </w:style>
  <w:style w:type="character" w:customStyle="1" w:styleId="FooterChar">
    <w:name w:val="Footer Char"/>
    <w:basedOn w:val="DefaultParagraphFont"/>
    <w:link w:val="Footer"/>
    <w:rsid w:val="00220A86"/>
    <w:rPr>
      <w:rFonts w:ascii="Arial" w:hAnsi="Arial"/>
      <w:sz w:val="22"/>
      <w:szCs w:val="24"/>
      <w:lang w:eastAsia="en-US"/>
    </w:rPr>
  </w:style>
  <w:style w:type="paragraph" w:styleId="TOCHeading">
    <w:name w:val="TOC Heading"/>
    <w:basedOn w:val="Heading1"/>
    <w:next w:val="Normal"/>
    <w:uiPriority w:val="39"/>
    <w:unhideWhenUsed/>
    <w:qFormat/>
    <w:rsid w:val="006959F2"/>
    <w:pPr>
      <w:numPr>
        <w:numId w:val="0"/>
      </w:numPr>
      <w:tabs>
        <w:tab w:val="clear" w:pos="1134"/>
        <w:tab w:val="clear" w:pos="1701"/>
      </w:tabs>
      <w:spacing w:before="240" w:after="0" w:line="259" w:lineRule="auto"/>
      <w:jc w:val="left"/>
      <w:outlineLvl w:val="9"/>
    </w:pPr>
    <w:rPr>
      <w:b w:val="0"/>
      <w:color w:val="000000" w:themeColor="accent1" w:themeShade="BF"/>
      <w:sz w:val="32"/>
      <w:lang w:val="en-US"/>
    </w:rPr>
  </w:style>
  <w:style w:type="paragraph" w:styleId="TOC1">
    <w:name w:val="toc 1"/>
    <w:basedOn w:val="Normal"/>
    <w:next w:val="Normal"/>
    <w:autoRedefine/>
    <w:uiPriority w:val="39"/>
    <w:unhideWhenUsed/>
    <w:rsid w:val="006959F2"/>
    <w:pPr>
      <w:spacing w:after="100"/>
    </w:pPr>
  </w:style>
  <w:style w:type="paragraph" w:styleId="TOC2">
    <w:name w:val="toc 2"/>
    <w:basedOn w:val="Normal"/>
    <w:next w:val="Normal"/>
    <w:autoRedefine/>
    <w:uiPriority w:val="39"/>
    <w:unhideWhenUsed/>
    <w:rsid w:val="006959F2"/>
    <w:pPr>
      <w:spacing w:after="100"/>
      <w:ind w:left="220"/>
    </w:pPr>
  </w:style>
  <w:style w:type="paragraph" w:styleId="TOC3">
    <w:name w:val="toc 3"/>
    <w:basedOn w:val="Normal"/>
    <w:next w:val="Normal"/>
    <w:autoRedefine/>
    <w:uiPriority w:val="39"/>
    <w:unhideWhenUsed/>
    <w:rsid w:val="006959F2"/>
    <w:pPr>
      <w:spacing w:after="100"/>
      <w:ind w:left="440"/>
    </w:pPr>
  </w:style>
  <w:style w:type="character" w:styleId="Hyperlink">
    <w:name w:val="Hyperlink"/>
    <w:basedOn w:val="DefaultParagraphFont"/>
    <w:uiPriority w:val="99"/>
    <w:unhideWhenUsed/>
    <w:rsid w:val="006959F2"/>
    <w:rPr>
      <w:color w:val="0000FF" w:themeColor="hyperlink"/>
      <w:u w:val="single"/>
    </w:rPr>
  </w:style>
  <w:style w:type="paragraph" w:styleId="ListParagraph">
    <w:name w:val="List Paragraph"/>
    <w:basedOn w:val="Normal"/>
    <w:uiPriority w:val="34"/>
    <w:qFormat/>
    <w:rsid w:val="005375C5"/>
    <w:pPr>
      <w:ind w:left="720"/>
      <w:contextualSpacing/>
    </w:pPr>
  </w:style>
  <w:style w:type="character" w:styleId="UnresolvedMention">
    <w:name w:val="Unresolved Mention"/>
    <w:basedOn w:val="DefaultParagraphFont"/>
    <w:uiPriority w:val="99"/>
    <w:semiHidden/>
    <w:unhideWhenUsed/>
    <w:rsid w:val="00E00FB3"/>
    <w:rPr>
      <w:color w:val="605E5C"/>
      <w:shd w:val="clear" w:color="auto" w:fill="E1DFDD"/>
    </w:rPr>
  </w:style>
  <w:style w:type="paragraph" w:styleId="BodyText2">
    <w:name w:val="Body Text 2"/>
    <w:basedOn w:val="BodyText"/>
    <w:link w:val="BodyText2Char"/>
    <w:qFormat/>
    <w:rsid w:val="00DF492A"/>
    <w:pPr>
      <w:spacing w:after="280" w:line="360" w:lineRule="atLeast"/>
      <w:jc w:val="left"/>
    </w:pPr>
    <w:rPr>
      <w:rFonts w:eastAsiaTheme="minorHAnsi" w:cstheme="minorBidi"/>
      <w:color w:val="231F20"/>
      <w:sz w:val="24"/>
    </w:rPr>
  </w:style>
  <w:style w:type="character" w:customStyle="1" w:styleId="BodyText2Char">
    <w:name w:val="Body Text 2 Char"/>
    <w:basedOn w:val="DefaultParagraphFont"/>
    <w:link w:val="BodyText2"/>
    <w:rsid w:val="00DF492A"/>
    <w:rPr>
      <w:rFonts w:ascii="Arial" w:eastAsiaTheme="minorHAnsi" w:hAnsi="Arial" w:cstheme="minorBidi"/>
      <w:color w:val="231F20"/>
      <w:sz w:val="24"/>
      <w:szCs w:val="24"/>
      <w:lang w:eastAsia="en-US"/>
    </w:rPr>
  </w:style>
  <w:style w:type="paragraph" w:styleId="BodyText">
    <w:name w:val="Body Text"/>
    <w:basedOn w:val="Normal"/>
    <w:link w:val="BodyTextChar"/>
    <w:semiHidden/>
    <w:unhideWhenUsed/>
    <w:rsid w:val="00DF492A"/>
  </w:style>
  <w:style w:type="character" w:customStyle="1" w:styleId="BodyTextChar">
    <w:name w:val="Body Text Char"/>
    <w:basedOn w:val="DefaultParagraphFont"/>
    <w:link w:val="BodyText"/>
    <w:semiHidden/>
    <w:rsid w:val="00DF492A"/>
    <w:rPr>
      <w:rFonts w:ascii="Arial" w:hAnsi="Arial"/>
      <w:sz w:val="22"/>
      <w:szCs w:val="24"/>
      <w:lang w:eastAsia="en-US"/>
    </w:rPr>
  </w:style>
  <w:style w:type="character" w:styleId="FollowedHyperlink">
    <w:name w:val="FollowedHyperlink"/>
    <w:basedOn w:val="DefaultParagraphFont"/>
    <w:semiHidden/>
    <w:unhideWhenUsed/>
    <w:rsid w:val="00D033E5"/>
    <w:rPr>
      <w:color w:val="800080" w:themeColor="followedHyperlink"/>
      <w:u w:val="single"/>
    </w:rPr>
  </w:style>
  <w:style w:type="paragraph" w:customStyle="1" w:styleId="selectionshareable">
    <w:name w:val="selectionshareable"/>
    <w:basedOn w:val="Normal"/>
    <w:rsid w:val="00A25BCD"/>
    <w:pPr>
      <w:spacing w:before="100" w:beforeAutospacing="1" w:after="100" w:afterAutospacing="1"/>
      <w:jc w:val="left"/>
    </w:pPr>
    <w:rPr>
      <w:rFonts w:ascii="Times New Roman" w:hAnsi="Times New Roman"/>
      <w:sz w:val="24"/>
      <w:lang w:eastAsia="en-GB"/>
    </w:rPr>
  </w:style>
  <w:style w:type="character" w:customStyle="1" w:styleId="selectionshareable1">
    <w:name w:val="selectionshareable1"/>
    <w:basedOn w:val="DefaultParagraphFont"/>
    <w:rsid w:val="00A25BCD"/>
  </w:style>
  <w:style w:type="paragraph" w:customStyle="1" w:styleId="Heading1-NHSD">
    <w:name w:val="Heading 1 - NHSD"/>
    <w:basedOn w:val="Normal"/>
    <w:qFormat/>
    <w:rsid w:val="006D0612"/>
    <w:pPr>
      <w:spacing w:after="0"/>
      <w:jc w:val="left"/>
    </w:pPr>
    <w:rPr>
      <w:b/>
      <w:bCs/>
      <w:color w:val="005EB8"/>
      <w:sz w:val="48"/>
    </w:rPr>
  </w:style>
  <w:style w:type="paragraph" w:styleId="NormalWeb">
    <w:name w:val="Normal (Web)"/>
    <w:basedOn w:val="Normal"/>
    <w:uiPriority w:val="99"/>
    <w:semiHidden/>
    <w:unhideWhenUsed/>
    <w:rsid w:val="003A0816"/>
    <w:pPr>
      <w:spacing w:before="100" w:beforeAutospacing="1" w:after="100" w:afterAutospacing="1"/>
      <w:jc w:val="left"/>
    </w:pPr>
    <w:rPr>
      <w:rFonts w:ascii="Times New Roman" w:hAnsi="Times New Roman"/>
      <w:sz w:val="24"/>
      <w:lang w:eastAsia="en-GB"/>
    </w:rPr>
  </w:style>
  <w:style w:type="paragraph" w:styleId="CommentText">
    <w:name w:val="annotation text"/>
    <w:basedOn w:val="Normal"/>
    <w:link w:val="CommentTextChar"/>
    <w:semiHidden/>
    <w:unhideWhenUsed/>
    <w:rsid w:val="00F32D50"/>
    <w:rPr>
      <w:sz w:val="20"/>
      <w:szCs w:val="20"/>
    </w:rPr>
  </w:style>
  <w:style w:type="character" w:customStyle="1" w:styleId="CommentTextChar">
    <w:name w:val="Comment Text Char"/>
    <w:basedOn w:val="DefaultParagraphFont"/>
    <w:link w:val="CommentText"/>
    <w:semiHidden/>
    <w:rsid w:val="00F32D50"/>
    <w:rPr>
      <w:rFonts w:ascii="Arial" w:hAnsi="Arial"/>
      <w:lang w:eastAsia="en-US"/>
    </w:rPr>
  </w:style>
  <w:style w:type="character" w:styleId="CommentReference">
    <w:name w:val="annotation reference"/>
    <w:basedOn w:val="DefaultParagraphFont"/>
    <w:semiHidden/>
    <w:unhideWhenUsed/>
    <w:rsid w:val="00F32D5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80495555">
      <w:bodyDiv w:val="1"/>
      <w:marLeft w:val="0"/>
      <w:marRight w:val="0"/>
      <w:marTop w:val="0"/>
      <w:marBottom w:val="0"/>
      <w:divBdr>
        <w:top w:val="none" w:sz="0" w:space="0" w:color="auto"/>
        <w:left w:val="none" w:sz="0" w:space="0" w:color="auto"/>
        <w:bottom w:val="none" w:sz="0" w:space="0" w:color="auto"/>
        <w:right w:val="none" w:sz="0" w:space="0" w:color="auto"/>
      </w:divBdr>
    </w:div>
    <w:div w:id="185141730">
      <w:bodyDiv w:val="1"/>
      <w:marLeft w:val="0"/>
      <w:marRight w:val="0"/>
      <w:marTop w:val="0"/>
      <w:marBottom w:val="0"/>
      <w:divBdr>
        <w:top w:val="none" w:sz="0" w:space="0" w:color="auto"/>
        <w:left w:val="none" w:sz="0" w:space="0" w:color="auto"/>
        <w:bottom w:val="none" w:sz="0" w:space="0" w:color="auto"/>
        <w:right w:val="none" w:sz="0" w:space="0" w:color="auto"/>
      </w:divBdr>
    </w:div>
    <w:div w:id="190656051">
      <w:bodyDiv w:val="1"/>
      <w:marLeft w:val="0"/>
      <w:marRight w:val="0"/>
      <w:marTop w:val="0"/>
      <w:marBottom w:val="0"/>
      <w:divBdr>
        <w:top w:val="none" w:sz="0" w:space="0" w:color="auto"/>
        <w:left w:val="none" w:sz="0" w:space="0" w:color="auto"/>
        <w:bottom w:val="none" w:sz="0" w:space="0" w:color="auto"/>
        <w:right w:val="none" w:sz="0" w:space="0" w:color="auto"/>
      </w:divBdr>
    </w:div>
    <w:div w:id="235012641">
      <w:bodyDiv w:val="1"/>
      <w:marLeft w:val="0"/>
      <w:marRight w:val="0"/>
      <w:marTop w:val="0"/>
      <w:marBottom w:val="0"/>
      <w:divBdr>
        <w:top w:val="none" w:sz="0" w:space="0" w:color="auto"/>
        <w:left w:val="none" w:sz="0" w:space="0" w:color="auto"/>
        <w:bottom w:val="none" w:sz="0" w:space="0" w:color="auto"/>
        <w:right w:val="none" w:sz="0" w:space="0" w:color="auto"/>
      </w:divBdr>
    </w:div>
    <w:div w:id="296574853">
      <w:bodyDiv w:val="1"/>
      <w:marLeft w:val="0"/>
      <w:marRight w:val="0"/>
      <w:marTop w:val="0"/>
      <w:marBottom w:val="0"/>
      <w:divBdr>
        <w:top w:val="none" w:sz="0" w:space="0" w:color="auto"/>
        <w:left w:val="none" w:sz="0" w:space="0" w:color="auto"/>
        <w:bottom w:val="none" w:sz="0" w:space="0" w:color="auto"/>
        <w:right w:val="none" w:sz="0" w:space="0" w:color="auto"/>
      </w:divBdr>
    </w:div>
    <w:div w:id="468398814">
      <w:bodyDiv w:val="1"/>
      <w:marLeft w:val="0"/>
      <w:marRight w:val="0"/>
      <w:marTop w:val="0"/>
      <w:marBottom w:val="0"/>
      <w:divBdr>
        <w:top w:val="none" w:sz="0" w:space="0" w:color="auto"/>
        <w:left w:val="none" w:sz="0" w:space="0" w:color="auto"/>
        <w:bottom w:val="none" w:sz="0" w:space="0" w:color="auto"/>
        <w:right w:val="none" w:sz="0" w:space="0" w:color="auto"/>
      </w:divBdr>
    </w:div>
    <w:div w:id="470100616">
      <w:bodyDiv w:val="1"/>
      <w:marLeft w:val="0"/>
      <w:marRight w:val="0"/>
      <w:marTop w:val="0"/>
      <w:marBottom w:val="0"/>
      <w:divBdr>
        <w:top w:val="none" w:sz="0" w:space="0" w:color="auto"/>
        <w:left w:val="none" w:sz="0" w:space="0" w:color="auto"/>
        <w:bottom w:val="none" w:sz="0" w:space="0" w:color="auto"/>
        <w:right w:val="none" w:sz="0" w:space="0" w:color="auto"/>
      </w:divBdr>
    </w:div>
    <w:div w:id="530538223">
      <w:bodyDiv w:val="1"/>
      <w:marLeft w:val="0"/>
      <w:marRight w:val="0"/>
      <w:marTop w:val="0"/>
      <w:marBottom w:val="0"/>
      <w:divBdr>
        <w:top w:val="none" w:sz="0" w:space="0" w:color="auto"/>
        <w:left w:val="none" w:sz="0" w:space="0" w:color="auto"/>
        <w:bottom w:val="none" w:sz="0" w:space="0" w:color="auto"/>
        <w:right w:val="none" w:sz="0" w:space="0" w:color="auto"/>
      </w:divBdr>
    </w:div>
    <w:div w:id="634027591">
      <w:bodyDiv w:val="1"/>
      <w:marLeft w:val="0"/>
      <w:marRight w:val="0"/>
      <w:marTop w:val="0"/>
      <w:marBottom w:val="0"/>
      <w:divBdr>
        <w:top w:val="none" w:sz="0" w:space="0" w:color="auto"/>
        <w:left w:val="none" w:sz="0" w:space="0" w:color="auto"/>
        <w:bottom w:val="none" w:sz="0" w:space="0" w:color="auto"/>
        <w:right w:val="none" w:sz="0" w:space="0" w:color="auto"/>
      </w:divBdr>
    </w:div>
    <w:div w:id="663625126">
      <w:bodyDiv w:val="1"/>
      <w:marLeft w:val="0"/>
      <w:marRight w:val="0"/>
      <w:marTop w:val="0"/>
      <w:marBottom w:val="0"/>
      <w:divBdr>
        <w:top w:val="none" w:sz="0" w:space="0" w:color="auto"/>
        <w:left w:val="none" w:sz="0" w:space="0" w:color="auto"/>
        <w:bottom w:val="none" w:sz="0" w:space="0" w:color="auto"/>
        <w:right w:val="none" w:sz="0" w:space="0" w:color="auto"/>
      </w:divBdr>
    </w:div>
    <w:div w:id="873270124">
      <w:bodyDiv w:val="1"/>
      <w:marLeft w:val="0"/>
      <w:marRight w:val="0"/>
      <w:marTop w:val="0"/>
      <w:marBottom w:val="0"/>
      <w:divBdr>
        <w:top w:val="none" w:sz="0" w:space="0" w:color="auto"/>
        <w:left w:val="none" w:sz="0" w:space="0" w:color="auto"/>
        <w:bottom w:val="none" w:sz="0" w:space="0" w:color="auto"/>
        <w:right w:val="none" w:sz="0" w:space="0" w:color="auto"/>
      </w:divBdr>
    </w:div>
    <w:div w:id="944339969">
      <w:bodyDiv w:val="1"/>
      <w:marLeft w:val="0"/>
      <w:marRight w:val="0"/>
      <w:marTop w:val="0"/>
      <w:marBottom w:val="0"/>
      <w:divBdr>
        <w:top w:val="none" w:sz="0" w:space="0" w:color="auto"/>
        <w:left w:val="none" w:sz="0" w:space="0" w:color="auto"/>
        <w:bottom w:val="none" w:sz="0" w:space="0" w:color="auto"/>
        <w:right w:val="none" w:sz="0" w:space="0" w:color="auto"/>
      </w:divBdr>
    </w:div>
    <w:div w:id="950434031">
      <w:bodyDiv w:val="1"/>
      <w:marLeft w:val="0"/>
      <w:marRight w:val="0"/>
      <w:marTop w:val="0"/>
      <w:marBottom w:val="0"/>
      <w:divBdr>
        <w:top w:val="none" w:sz="0" w:space="0" w:color="auto"/>
        <w:left w:val="none" w:sz="0" w:space="0" w:color="auto"/>
        <w:bottom w:val="none" w:sz="0" w:space="0" w:color="auto"/>
        <w:right w:val="none" w:sz="0" w:space="0" w:color="auto"/>
      </w:divBdr>
    </w:div>
    <w:div w:id="1079862877">
      <w:bodyDiv w:val="1"/>
      <w:marLeft w:val="0"/>
      <w:marRight w:val="0"/>
      <w:marTop w:val="0"/>
      <w:marBottom w:val="0"/>
      <w:divBdr>
        <w:top w:val="none" w:sz="0" w:space="0" w:color="auto"/>
        <w:left w:val="none" w:sz="0" w:space="0" w:color="auto"/>
        <w:bottom w:val="none" w:sz="0" w:space="0" w:color="auto"/>
        <w:right w:val="none" w:sz="0" w:space="0" w:color="auto"/>
      </w:divBdr>
    </w:div>
    <w:div w:id="1087507205">
      <w:bodyDiv w:val="1"/>
      <w:marLeft w:val="0"/>
      <w:marRight w:val="0"/>
      <w:marTop w:val="0"/>
      <w:marBottom w:val="0"/>
      <w:divBdr>
        <w:top w:val="none" w:sz="0" w:space="0" w:color="auto"/>
        <w:left w:val="none" w:sz="0" w:space="0" w:color="auto"/>
        <w:bottom w:val="none" w:sz="0" w:space="0" w:color="auto"/>
        <w:right w:val="none" w:sz="0" w:space="0" w:color="auto"/>
      </w:divBdr>
    </w:div>
    <w:div w:id="1103846060">
      <w:bodyDiv w:val="1"/>
      <w:marLeft w:val="0"/>
      <w:marRight w:val="0"/>
      <w:marTop w:val="0"/>
      <w:marBottom w:val="0"/>
      <w:divBdr>
        <w:top w:val="none" w:sz="0" w:space="0" w:color="auto"/>
        <w:left w:val="none" w:sz="0" w:space="0" w:color="auto"/>
        <w:bottom w:val="none" w:sz="0" w:space="0" w:color="auto"/>
        <w:right w:val="none" w:sz="0" w:space="0" w:color="auto"/>
      </w:divBdr>
    </w:div>
    <w:div w:id="1128814527">
      <w:bodyDiv w:val="1"/>
      <w:marLeft w:val="0"/>
      <w:marRight w:val="0"/>
      <w:marTop w:val="0"/>
      <w:marBottom w:val="0"/>
      <w:divBdr>
        <w:top w:val="none" w:sz="0" w:space="0" w:color="auto"/>
        <w:left w:val="none" w:sz="0" w:space="0" w:color="auto"/>
        <w:bottom w:val="none" w:sz="0" w:space="0" w:color="auto"/>
        <w:right w:val="none" w:sz="0" w:space="0" w:color="auto"/>
      </w:divBdr>
    </w:div>
    <w:div w:id="1194344804">
      <w:bodyDiv w:val="1"/>
      <w:marLeft w:val="0"/>
      <w:marRight w:val="0"/>
      <w:marTop w:val="0"/>
      <w:marBottom w:val="0"/>
      <w:divBdr>
        <w:top w:val="none" w:sz="0" w:space="0" w:color="auto"/>
        <w:left w:val="none" w:sz="0" w:space="0" w:color="auto"/>
        <w:bottom w:val="none" w:sz="0" w:space="0" w:color="auto"/>
        <w:right w:val="none" w:sz="0" w:space="0" w:color="auto"/>
      </w:divBdr>
    </w:div>
    <w:div w:id="1264072232">
      <w:bodyDiv w:val="1"/>
      <w:marLeft w:val="0"/>
      <w:marRight w:val="0"/>
      <w:marTop w:val="0"/>
      <w:marBottom w:val="0"/>
      <w:divBdr>
        <w:top w:val="none" w:sz="0" w:space="0" w:color="auto"/>
        <w:left w:val="none" w:sz="0" w:space="0" w:color="auto"/>
        <w:bottom w:val="none" w:sz="0" w:space="0" w:color="auto"/>
        <w:right w:val="none" w:sz="0" w:space="0" w:color="auto"/>
      </w:divBdr>
    </w:div>
    <w:div w:id="1315455049">
      <w:bodyDiv w:val="1"/>
      <w:marLeft w:val="0"/>
      <w:marRight w:val="0"/>
      <w:marTop w:val="0"/>
      <w:marBottom w:val="0"/>
      <w:divBdr>
        <w:top w:val="none" w:sz="0" w:space="0" w:color="auto"/>
        <w:left w:val="none" w:sz="0" w:space="0" w:color="auto"/>
        <w:bottom w:val="none" w:sz="0" w:space="0" w:color="auto"/>
        <w:right w:val="none" w:sz="0" w:space="0" w:color="auto"/>
      </w:divBdr>
      <w:divsChild>
        <w:div w:id="718937786">
          <w:marLeft w:val="720"/>
          <w:marRight w:val="0"/>
          <w:marTop w:val="77"/>
          <w:marBottom w:val="0"/>
          <w:divBdr>
            <w:top w:val="none" w:sz="0" w:space="0" w:color="auto"/>
            <w:left w:val="none" w:sz="0" w:space="0" w:color="auto"/>
            <w:bottom w:val="none" w:sz="0" w:space="0" w:color="auto"/>
            <w:right w:val="none" w:sz="0" w:space="0" w:color="auto"/>
          </w:divBdr>
        </w:div>
        <w:div w:id="373189809">
          <w:marLeft w:val="720"/>
          <w:marRight w:val="0"/>
          <w:marTop w:val="77"/>
          <w:marBottom w:val="0"/>
          <w:divBdr>
            <w:top w:val="none" w:sz="0" w:space="0" w:color="auto"/>
            <w:left w:val="none" w:sz="0" w:space="0" w:color="auto"/>
            <w:bottom w:val="none" w:sz="0" w:space="0" w:color="auto"/>
            <w:right w:val="none" w:sz="0" w:space="0" w:color="auto"/>
          </w:divBdr>
        </w:div>
        <w:div w:id="1512911368">
          <w:marLeft w:val="1166"/>
          <w:marRight w:val="0"/>
          <w:marTop w:val="77"/>
          <w:marBottom w:val="0"/>
          <w:divBdr>
            <w:top w:val="none" w:sz="0" w:space="0" w:color="auto"/>
            <w:left w:val="none" w:sz="0" w:space="0" w:color="auto"/>
            <w:bottom w:val="none" w:sz="0" w:space="0" w:color="auto"/>
            <w:right w:val="none" w:sz="0" w:space="0" w:color="auto"/>
          </w:divBdr>
        </w:div>
        <w:div w:id="927038014">
          <w:marLeft w:val="1166"/>
          <w:marRight w:val="0"/>
          <w:marTop w:val="77"/>
          <w:marBottom w:val="0"/>
          <w:divBdr>
            <w:top w:val="none" w:sz="0" w:space="0" w:color="auto"/>
            <w:left w:val="none" w:sz="0" w:space="0" w:color="auto"/>
            <w:bottom w:val="none" w:sz="0" w:space="0" w:color="auto"/>
            <w:right w:val="none" w:sz="0" w:space="0" w:color="auto"/>
          </w:divBdr>
        </w:div>
        <w:div w:id="64113317">
          <w:marLeft w:val="1166"/>
          <w:marRight w:val="0"/>
          <w:marTop w:val="77"/>
          <w:marBottom w:val="0"/>
          <w:divBdr>
            <w:top w:val="none" w:sz="0" w:space="0" w:color="auto"/>
            <w:left w:val="none" w:sz="0" w:space="0" w:color="auto"/>
            <w:bottom w:val="none" w:sz="0" w:space="0" w:color="auto"/>
            <w:right w:val="none" w:sz="0" w:space="0" w:color="auto"/>
          </w:divBdr>
        </w:div>
        <w:div w:id="62993973">
          <w:marLeft w:val="1166"/>
          <w:marRight w:val="0"/>
          <w:marTop w:val="77"/>
          <w:marBottom w:val="0"/>
          <w:divBdr>
            <w:top w:val="none" w:sz="0" w:space="0" w:color="auto"/>
            <w:left w:val="none" w:sz="0" w:space="0" w:color="auto"/>
            <w:bottom w:val="none" w:sz="0" w:space="0" w:color="auto"/>
            <w:right w:val="none" w:sz="0" w:space="0" w:color="auto"/>
          </w:divBdr>
        </w:div>
        <w:div w:id="841505448">
          <w:marLeft w:val="1166"/>
          <w:marRight w:val="0"/>
          <w:marTop w:val="77"/>
          <w:marBottom w:val="0"/>
          <w:divBdr>
            <w:top w:val="none" w:sz="0" w:space="0" w:color="auto"/>
            <w:left w:val="none" w:sz="0" w:space="0" w:color="auto"/>
            <w:bottom w:val="none" w:sz="0" w:space="0" w:color="auto"/>
            <w:right w:val="none" w:sz="0" w:space="0" w:color="auto"/>
          </w:divBdr>
        </w:div>
        <w:div w:id="1927424946">
          <w:marLeft w:val="720"/>
          <w:marRight w:val="0"/>
          <w:marTop w:val="77"/>
          <w:marBottom w:val="160"/>
          <w:divBdr>
            <w:top w:val="none" w:sz="0" w:space="0" w:color="auto"/>
            <w:left w:val="none" w:sz="0" w:space="0" w:color="auto"/>
            <w:bottom w:val="none" w:sz="0" w:space="0" w:color="auto"/>
            <w:right w:val="none" w:sz="0" w:space="0" w:color="auto"/>
          </w:divBdr>
        </w:div>
      </w:divsChild>
    </w:div>
    <w:div w:id="1495334934">
      <w:bodyDiv w:val="1"/>
      <w:marLeft w:val="0"/>
      <w:marRight w:val="0"/>
      <w:marTop w:val="0"/>
      <w:marBottom w:val="0"/>
      <w:divBdr>
        <w:top w:val="none" w:sz="0" w:space="0" w:color="auto"/>
        <w:left w:val="none" w:sz="0" w:space="0" w:color="auto"/>
        <w:bottom w:val="none" w:sz="0" w:space="0" w:color="auto"/>
        <w:right w:val="none" w:sz="0" w:space="0" w:color="auto"/>
      </w:divBdr>
      <w:divsChild>
        <w:div w:id="1929463580">
          <w:marLeft w:val="720"/>
          <w:marRight w:val="0"/>
          <w:marTop w:val="77"/>
          <w:marBottom w:val="0"/>
          <w:divBdr>
            <w:top w:val="none" w:sz="0" w:space="0" w:color="auto"/>
            <w:left w:val="none" w:sz="0" w:space="0" w:color="auto"/>
            <w:bottom w:val="none" w:sz="0" w:space="0" w:color="auto"/>
            <w:right w:val="none" w:sz="0" w:space="0" w:color="auto"/>
          </w:divBdr>
        </w:div>
        <w:div w:id="2067487954">
          <w:marLeft w:val="720"/>
          <w:marRight w:val="0"/>
          <w:marTop w:val="77"/>
          <w:marBottom w:val="0"/>
          <w:divBdr>
            <w:top w:val="none" w:sz="0" w:space="0" w:color="auto"/>
            <w:left w:val="none" w:sz="0" w:space="0" w:color="auto"/>
            <w:bottom w:val="none" w:sz="0" w:space="0" w:color="auto"/>
            <w:right w:val="none" w:sz="0" w:space="0" w:color="auto"/>
          </w:divBdr>
        </w:div>
        <w:div w:id="982127084">
          <w:marLeft w:val="1555"/>
          <w:marRight w:val="0"/>
          <w:marTop w:val="77"/>
          <w:marBottom w:val="0"/>
          <w:divBdr>
            <w:top w:val="none" w:sz="0" w:space="0" w:color="auto"/>
            <w:left w:val="none" w:sz="0" w:space="0" w:color="auto"/>
            <w:bottom w:val="none" w:sz="0" w:space="0" w:color="auto"/>
            <w:right w:val="none" w:sz="0" w:space="0" w:color="auto"/>
          </w:divBdr>
        </w:div>
        <w:div w:id="2129658903">
          <w:marLeft w:val="1555"/>
          <w:marRight w:val="0"/>
          <w:marTop w:val="77"/>
          <w:marBottom w:val="0"/>
          <w:divBdr>
            <w:top w:val="none" w:sz="0" w:space="0" w:color="auto"/>
            <w:left w:val="none" w:sz="0" w:space="0" w:color="auto"/>
            <w:bottom w:val="none" w:sz="0" w:space="0" w:color="auto"/>
            <w:right w:val="none" w:sz="0" w:space="0" w:color="auto"/>
          </w:divBdr>
        </w:div>
        <w:div w:id="1208178768">
          <w:marLeft w:val="1555"/>
          <w:marRight w:val="0"/>
          <w:marTop w:val="77"/>
          <w:marBottom w:val="0"/>
          <w:divBdr>
            <w:top w:val="none" w:sz="0" w:space="0" w:color="auto"/>
            <w:left w:val="none" w:sz="0" w:space="0" w:color="auto"/>
            <w:bottom w:val="none" w:sz="0" w:space="0" w:color="auto"/>
            <w:right w:val="none" w:sz="0" w:space="0" w:color="auto"/>
          </w:divBdr>
        </w:div>
        <w:div w:id="1934166362">
          <w:marLeft w:val="1555"/>
          <w:marRight w:val="0"/>
          <w:marTop w:val="77"/>
          <w:marBottom w:val="0"/>
          <w:divBdr>
            <w:top w:val="none" w:sz="0" w:space="0" w:color="auto"/>
            <w:left w:val="none" w:sz="0" w:space="0" w:color="auto"/>
            <w:bottom w:val="none" w:sz="0" w:space="0" w:color="auto"/>
            <w:right w:val="none" w:sz="0" w:space="0" w:color="auto"/>
          </w:divBdr>
        </w:div>
        <w:div w:id="752774966">
          <w:marLeft w:val="1555"/>
          <w:marRight w:val="0"/>
          <w:marTop w:val="77"/>
          <w:marBottom w:val="0"/>
          <w:divBdr>
            <w:top w:val="none" w:sz="0" w:space="0" w:color="auto"/>
            <w:left w:val="none" w:sz="0" w:space="0" w:color="auto"/>
            <w:bottom w:val="none" w:sz="0" w:space="0" w:color="auto"/>
            <w:right w:val="none" w:sz="0" w:space="0" w:color="auto"/>
          </w:divBdr>
        </w:div>
        <w:div w:id="1267345283">
          <w:marLeft w:val="720"/>
          <w:marRight w:val="0"/>
          <w:marTop w:val="77"/>
          <w:marBottom w:val="0"/>
          <w:divBdr>
            <w:top w:val="none" w:sz="0" w:space="0" w:color="auto"/>
            <w:left w:val="none" w:sz="0" w:space="0" w:color="auto"/>
            <w:bottom w:val="none" w:sz="0" w:space="0" w:color="auto"/>
            <w:right w:val="none" w:sz="0" w:space="0" w:color="auto"/>
          </w:divBdr>
        </w:div>
      </w:divsChild>
    </w:div>
    <w:div w:id="1533685794">
      <w:bodyDiv w:val="1"/>
      <w:marLeft w:val="0"/>
      <w:marRight w:val="0"/>
      <w:marTop w:val="0"/>
      <w:marBottom w:val="0"/>
      <w:divBdr>
        <w:top w:val="none" w:sz="0" w:space="0" w:color="auto"/>
        <w:left w:val="none" w:sz="0" w:space="0" w:color="auto"/>
        <w:bottom w:val="none" w:sz="0" w:space="0" w:color="auto"/>
        <w:right w:val="none" w:sz="0" w:space="0" w:color="auto"/>
      </w:divBdr>
    </w:div>
    <w:div w:id="1577277935">
      <w:bodyDiv w:val="1"/>
      <w:marLeft w:val="0"/>
      <w:marRight w:val="0"/>
      <w:marTop w:val="0"/>
      <w:marBottom w:val="0"/>
      <w:divBdr>
        <w:top w:val="none" w:sz="0" w:space="0" w:color="auto"/>
        <w:left w:val="none" w:sz="0" w:space="0" w:color="auto"/>
        <w:bottom w:val="none" w:sz="0" w:space="0" w:color="auto"/>
        <w:right w:val="none" w:sz="0" w:space="0" w:color="auto"/>
      </w:divBdr>
    </w:div>
    <w:div w:id="1623220110">
      <w:bodyDiv w:val="1"/>
      <w:marLeft w:val="0"/>
      <w:marRight w:val="0"/>
      <w:marTop w:val="0"/>
      <w:marBottom w:val="0"/>
      <w:divBdr>
        <w:top w:val="none" w:sz="0" w:space="0" w:color="auto"/>
        <w:left w:val="none" w:sz="0" w:space="0" w:color="auto"/>
        <w:bottom w:val="none" w:sz="0" w:space="0" w:color="auto"/>
        <w:right w:val="none" w:sz="0" w:space="0" w:color="auto"/>
      </w:divBdr>
    </w:div>
    <w:div w:id="1744790661">
      <w:bodyDiv w:val="1"/>
      <w:marLeft w:val="0"/>
      <w:marRight w:val="0"/>
      <w:marTop w:val="0"/>
      <w:marBottom w:val="0"/>
      <w:divBdr>
        <w:top w:val="none" w:sz="0" w:space="0" w:color="auto"/>
        <w:left w:val="none" w:sz="0" w:space="0" w:color="auto"/>
        <w:bottom w:val="none" w:sz="0" w:space="0" w:color="auto"/>
        <w:right w:val="none" w:sz="0" w:space="0" w:color="auto"/>
      </w:divBdr>
    </w:div>
    <w:div w:id="1768036604">
      <w:bodyDiv w:val="1"/>
      <w:marLeft w:val="0"/>
      <w:marRight w:val="0"/>
      <w:marTop w:val="0"/>
      <w:marBottom w:val="0"/>
      <w:divBdr>
        <w:top w:val="none" w:sz="0" w:space="0" w:color="auto"/>
        <w:left w:val="none" w:sz="0" w:space="0" w:color="auto"/>
        <w:bottom w:val="none" w:sz="0" w:space="0" w:color="auto"/>
        <w:right w:val="none" w:sz="0" w:space="0" w:color="auto"/>
      </w:divBdr>
    </w:div>
    <w:div w:id="1875582525">
      <w:bodyDiv w:val="1"/>
      <w:marLeft w:val="0"/>
      <w:marRight w:val="0"/>
      <w:marTop w:val="0"/>
      <w:marBottom w:val="0"/>
      <w:divBdr>
        <w:top w:val="none" w:sz="0" w:space="0" w:color="auto"/>
        <w:left w:val="none" w:sz="0" w:space="0" w:color="auto"/>
        <w:bottom w:val="none" w:sz="0" w:space="0" w:color="auto"/>
        <w:right w:val="none" w:sz="0" w:space="0" w:color="auto"/>
      </w:divBdr>
    </w:div>
    <w:div w:id="1914658700">
      <w:bodyDiv w:val="1"/>
      <w:marLeft w:val="0"/>
      <w:marRight w:val="0"/>
      <w:marTop w:val="0"/>
      <w:marBottom w:val="0"/>
      <w:divBdr>
        <w:top w:val="none" w:sz="0" w:space="0" w:color="auto"/>
        <w:left w:val="none" w:sz="0" w:space="0" w:color="auto"/>
        <w:bottom w:val="none" w:sz="0" w:space="0" w:color="auto"/>
        <w:right w:val="none" w:sz="0" w:space="0" w:color="auto"/>
      </w:divBdr>
    </w:div>
    <w:div w:id="1943562996">
      <w:bodyDiv w:val="1"/>
      <w:marLeft w:val="0"/>
      <w:marRight w:val="0"/>
      <w:marTop w:val="0"/>
      <w:marBottom w:val="0"/>
      <w:divBdr>
        <w:top w:val="none" w:sz="0" w:space="0" w:color="auto"/>
        <w:left w:val="none" w:sz="0" w:space="0" w:color="auto"/>
        <w:bottom w:val="none" w:sz="0" w:space="0" w:color="auto"/>
        <w:right w:val="none" w:sz="0" w:space="0" w:color="auto"/>
      </w:divBdr>
    </w:div>
    <w:div w:id="205226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rategyunitwm.nhs.uk/publications/socio-economic-inequalities-access-planned-hospital-care-causes-and-consequences" TargetMode="External"/><Relationship Id="rId5" Type="http://schemas.openxmlformats.org/officeDocument/2006/relationships/webSettings" Target="webSettings.xml"/><Relationship Id="rId15" Type="http://schemas.openxmlformats.org/officeDocument/2006/relationships/hyperlink" Target="https://gbr01.safelinks.protection.outlook.com/?url=https%3A%2F%2Fwww.england.nhs.uk%2Fwp-content%2Fuploads%2F2021%2F12%2FB1269-elective-recovery-planning-supporting-guidance.pdf&amp;data=05%7C01%7Csara.cook8%40nhs.net%7C52affc0d739149bb032908dad140e02e%7C37c354b285b047f5b22207b48d774ee3%7C0%7C0%7C638052373804879243%7CUnknown%7CTWFpbGZsb3d8eyJWIjoiMC4wLjAwMDAiLCJQIjoiV2luMzIiLCJBTiI6Ik1haWwiLCJXVCI6Mn0%3D%7C3000%7C%7C%7C&amp;sdata=4FX4opDzze9BiYQZAISrjNpqLxWBQihNNs2SWMrgAQk%3D&amp;reserved=0" TargetMode="External"/><Relationship Id="rId10" Type="http://schemas.openxmlformats.org/officeDocument/2006/relationships/hyperlink" Target="https://www.strategyunitwm.nhs.uk/publications/socio-economic-inequalities-access-planned-hospital-care-causes-and-consequences" TargetMode="External"/><Relationship Id="rId4" Type="http://schemas.openxmlformats.org/officeDocument/2006/relationships/settings" Target="settings.xml"/><Relationship Id="rId9" Type="http://schemas.openxmlformats.org/officeDocument/2006/relationships/hyperlink" Target="http://www.kingsfund.org.uk/publications/what-are-health-inequalities"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CCG Custom">
      <a:dk1>
        <a:sysClr val="windowText" lastClr="000000"/>
      </a:dk1>
      <a:lt1>
        <a:sysClr val="window" lastClr="FFFFFF"/>
      </a:lt1>
      <a:dk2>
        <a:srgbClr val="243E96"/>
      </a:dk2>
      <a:lt2>
        <a:srgbClr val="FFFFFF"/>
      </a:lt2>
      <a:accent1>
        <a:srgbClr val="000000"/>
      </a:accent1>
      <a:accent2>
        <a:srgbClr val="0072C6"/>
      </a:accent2>
      <a:accent3>
        <a:srgbClr val="087AC0"/>
      </a:accent3>
      <a:accent4>
        <a:srgbClr val="BF1D7C"/>
      </a:accent4>
      <a:accent5>
        <a:srgbClr val="243E96"/>
      </a:accent5>
      <a:accent6>
        <a:srgbClr val="FFFFFF"/>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0B587-24DD-4FD6-B5F0-07457BA3D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3884</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Bettis</dc:creator>
  <cp:keywords/>
  <dc:description/>
  <cp:lastModifiedBy>Steven Clark</cp:lastModifiedBy>
  <cp:revision>1</cp:revision>
  <dcterms:created xsi:type="dcterms:W3CDTF">2023-04-12T13:01:00Z</dcterms:created>
  <dcterms:modified xsi:type="dcterms:W3CDTF">2023-04-12T13:01:00Z</dcterms:modified>
</cp:coreProperties>
</file>